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10A" w:rsidRPr="00A4210A" w:rsidRDefault="00A4210A" w:rsidP="00A4210A">
      <w:pPr>
        <w:jc w:val="both"/>
        <w:rPr>
          <w:rFonts w:ascii="Verdana" w:hAnsi="Verdana"/>
          <w:sz w:val="24"/>
          <w:szCs w:val="24"/>
        </w:rPr>
      </w:pPr>
      <w:r w:rsidRPr="00A4210A">
        <w:rPr>
          <w:rFonts w:ascii="Verdana" w:hAnsi="Verdana"/>
          <w:sz w:val="24"/>
          <w:szCs w:val="24"/>
        </w:rPr>
        <w:t>Revisor B</w:t>
      </w:r>
    </w:p>
    <w:p w:rsidR="00A4210A" w:rsidRPr="00A4210A" w:rsidRDefault="00A4210A" w:rsidP="00A4210A">
      <w:pPr>
        <w:jc w:val="both"/>
        <w:rPr>
          <w:rFonts w:ascii="Verdana" w:hAnsi="Verdana"/>
          <w:sz w:val="24"/>
          <w:szCs w:val="24"/>
        </w:rPr>
      </w:pPr>
    </w:p>
    <w:p w:rsidR="00A4210A" w:rsidRPr="00A4210A" w:rsidRDefault="00A4210A" w:rsidP="00A4210A">
      <w:pPr>
        <w:jc w:val="both"/>
        <w:rPr>
          <w:rFonts w:ascii="Verdana" w:hAnsi="Verdana"/>
          <w:sz w:val="24"/>
          <w:szCs w:val="24"/>
        </w:rPr>
      </w:pPr>
      <w:r w:rsidRPr="00A4210A">
        <w:rPr>
          <w:rFonts w:ascii="Verdana" w:hAnsi="Verdana"/>
          <w:sz w:val="24"/>
          <w:szCs w:val="24"/>
        </w:rPr>
        <w:t>Título</w:t>
      </w:r>
    </w:p>
    <w:p w:rsidR="00A4210A" w:rsidRPr="00A4210A" w:rsidRDefault="00A4210A" w:rsidP="00A4210A">
      <w:pPr>
        <w:jc w:val="both"/>
        <w:rPr>
          <w:rFonts w:ascii="Verdana" w:hAnsi="Verdana"/>
          <w:sz w:val="24"/>
          <w:szCs w:val="24"/>
        </w:rPr>
      </w:pPr>
      <w:r w:rsidRPr="00A4210A">
        <w:rPr>
          <w:rFonts w:ascii="Verdana" w:hAnsi="Verdana"/>
          <w:sz w:val="24"/>
          <w:szCs w:val="24"/>
        </w:rPr>
        <w:t>¿Describe de forma conveniente el tema?</w:t>
      </w:r>
    </w:p>
    <w:p w:rsidR="00A4210A" w:rsidRPr="00A4210A" w:rsidRDefault="00A4210A" w:rsidP="00A4210A">
      <w:pPr>
        <w:jc w:val="both"/>
        <w:rPr>
          <w:rFonts w:ascii="Verdana" w:hAnsi="Verdana"/>
          <w:sz w:val="24"/>
          <w:szCs w:val="24"/>
        </w:rPr>
      </w:pPr>
      <w:r w:rsidRPr="00A4210A">
        <w:rPr>
          <w:rFonts w:ascii="Verdana" w:hAnsi="Verdana"/>
          <w:sz w:val="24"/>
          <w:szCs w:val="24"/>
        </w:rPr>
        <w:t>No</w:t>
      </w:r>
    </w:p>
    <w:p w:rsidR="00A4210A" w:rsidRPr="00A4210A" w:rsidRDefault="00A4210A" w:rsidP="00A4210A">
      <w:pPr>
        <w:jc w:val="both"/>
        <w:rPr>
          <w:rFonts w:ascii="Verdana" w:hAnsi="Verdana"/>
          <w:sz w:val="24"/>
          <w:szCs w:val="24"/>
        </w:rPr>
      </w:pPr>
      <w:r w:rsidRPr="00A4210A">
        <w:rPr>
          <w:rFonts w:ascii="Verdana" w:hAnsi="Verdana"/>
          <w:sz w:val="24"/>
          <w:szCs w:val="24"/>
        </w:rPr>
        <w:t>¿Por qué?</w:t>
      </w:r>
    </w:p>
    <w:p w:rsidR="00A4210A" w:rsidRDefault="00A4210A" w:rsidP="00A4210A">
      <w:pPr>
        <w:jc w:val="both"/>
        <w:rPr>
          <w:rFonts w:ascii="Verdana" w:hAnsi="Verdana"/>
          <w:sz w:val="24"/>
          <w:szCs w:val="24"/>
        </w:rPr>
      </w:pPr>
      <w:r w:rsidRPr="00A4210A">
        <w:rPr>
          <w:rFonts w:ascii="Verdana" w:hAnsi="Verdana"/>
          <w:sz w:val="24"/>
          <w:szCs w:val="24"/>
        </w:rPr>
        <w:t>El trabajo parte de confusiones y errores graves en materia de la base legal</w:t>
      </w:r>
      <w:r>
        <w:rPr>
          <w:rFonts w:ascii="Verdana" w:hAnsi="Verdana"/>
          <w:sz w:val="24"/>
          <w:szCs w:val="24"/>
        </w:rPr>
        <w:t xml:space="preserve"> </w:t>
      </w:r>
      <w:r w:rsidRPr="00A4210A">
        <w:rPr>
          <w:rFonts w:ascii="Verdana" w:hAnsi="Verdana"/>
          <w:sz w:val="24"/>
          <w:szCs w:val="24"/>
        </w:rPr>
        <w:t>de la gestión del agua en México y de la aprobación de tarifas de agua</w:t>
      </w:r>
      <w:r>
        <w:rPr>
          <w:rFonts w:ascii="Verdana" w:hAnsi="Verdana"/>
          <w:sz w:val="24"/>
          <w:szCs w:val="24"/>
        </w:rPr>
        <w:t xml:space="preserve"> </w:t>
      </w:r>
      <w:r w:rsidRPr="00A4210A">
        <w:rPr>
          <w:rFonts w:ascii="Verdana" w:hAnsi="Verdana"/>
          <w:sz w:val="24"/>
          <w:szCs w:val="24"/>
        </w:rPr>
        <w:t>potable y alcantarillado.</w:t>
      </w:r>
    </w:p>
    <w:p w:rsidR="00297F7F" w:rsidRPr="00E43024" w:rsidRDefault="00297F7F" w:rsidP="00A4210A">
      <w:pPr>
        <w:jc w:val="both"/>
        <w:rPr>
          <w:rFonts w:ascii="Verdana" w:hAnsi="Verdana"/>
          <w:b/>
          <w:color w:val="385623" w:themeColor="accent6" w:themeShade="80"/>
          <w:sz w:val="24"/>
          <w:szCs w:val="24"/>
        </w:rPr>
      </w:pPr>
      <w:r w:rsidRPr="00E43024">
        <w:rPr>
          <w:rFonts w:ascii="Verdana" w:hAnsi="Verdana"/>
          <w:b/>
          <w:sz w:val="24"/>
          <w:szCs w:val="24"/>
        </w:rPr>
        <w:t xml:space="preserve">R. </w:t>
      </w:r>
      <w:r w:rsidRPr="00E43024">
        <w:rPr>
          <w:rFonts w:ascii="Verdana" w:hAnsi="Verdana"/>
          <w:b/>
          <w:color w:val="385623" w:themeColor="accent6" w:themeShade="80"/>
          <w:sz w:val="24"/>
          <w:szCs w:val="24"/>
        </w:rPr>
        <w:t>El título no se modificó porque la investigación está centrada en los organismos OO.</w:t>
      </w:r>
    </w:p>
    <w:p w:rsidR="00A4210A" w:rsidRPr="00A4210A" w:rsidRDefault="00A4210A" w:rsidP="00A4210A">
      <w:pPr>
        <w:jc w:val="both"/>
        <w:rPr>
          <w:rFonts w:ascii="Verdana" w:hAnsi="Verdana"/>
          <w:sz w:val="24"/>
          <w:szCs w:val="24"/>
        </w:rPr>
      </w:pPr>
      <w:r w:rsidRPr="00A4210A">
        <w:rPr>
          <w:rFonts w:ascii="Verdana" w:hAnsi="Verdana"/>
          <w:sz w:val="24"/>
          <w:szCs w:val="24"/>
        </w:rPr>
        <w:t>Las principales confusiones y errores son los siguientes:</w:t>
      </w:r>
    </w:p>
    <w:p w:rsidR="00A4210A" w:rsidRDefault="00A4210A" w:rsidP="00A4210A">
      <w:pPr>
        <w:jc w:val="both"/>
        <w:rPr>
          <w:rFonts w:ascii="Verdana" w:hAnsi="Verdana"/>
          <w:sz w:val="24"/>
          <w:szCs w:val="24"/>
        </w:rPr>
      </w:pPr>
      <w:r w:rsidRPr="00A4210A">
        <w:rPr>
          <w:rFonts w:ascii="Verdana" w:hAnsi="Verdana"/>
          <w:sz w:val="24"/>
          <w:szCs w:val="24"/>
        </w:rPr>
        <w:t>• Confunde la gestión del agua que hace la Conagua (de agua en bloque</w:t>
      </w:r>
      <w:r>
        <w:rPr>
          <w:rFonts w:ascii="Verdana" w:hAnsi="Verdana"/>
          <w:sz w:val="24"/>
          <w:szCs w:val="24"/>
        </w:rPr>
        <w:t xml:space="preserve"> </w:t>
      </w:r>
      <w:r w:rsidRPr="00A4210A">
        <w:rPr>
          <w:rFonts w:ascii="Verdana" w:hAnsi="Verdana"/>
          <w:sz w:val="24"/>
          <w:szCs w:val="24"/>
        </w:rPr>
        <w:t>para riego o para ciudades o industria) con la gestión del agua potable que</w:t>
      </w:r>
      <w:r>
        <w:rPr>
          <w:rFonts w:ascii="Verdana" w:hAnsi="Verdana"/>
          <w:sz w:val="24"/>
          <w:szCs w:val="24"/>
        </w:rPr>
        <w:t xml:space="preserve"> </w:t>
      </w:r>
      <w:r w:rsidRPr="00A4210A">
        <w:rPr>
          <w:rFonts w:ascii="Verdana" w:hAnsi="Verdana"/>
          <w:sz w:val="24"/>
          <w:szCs w:val="24"/>
        </w:rPr>
        <w:t>hacen los municipios (o en algunos casos los estados) por medio de sus</w:t>
      </w:r>
      <w:r>
        <w:rPr>
          <w:rFonts w:ascii="Verdana" w:hAnsi="Verdana"/>
          <w:sz w:val="24"/>
          <w:szCs w:val="24"/>
        </w:rPr>
        <w:t xml:space="preserve"> </w:t>
      </w:r>
      <w:r w:rsidRPr="00A4210A">
        <w:rPr>
          <w:rFonts w:ascii="Verdana" w:hAnsi="Verdana"/>
          <w:sz w:val="24"/>
          <w:szCs w:val="24"/>
        </w:rPr>
        <w:t>organismos operadores de agua. Ambas gestiones tienen marcos institucionales</w:t>
      </w:r>
      <w:r>
        <w:rPr>
          <w:rFonts w:ascii="Verdana" w:hAnsi="Verdana"/>
          <w:sz w:val="24"/>
          <w:szCs w:val="24"/>
        </w:rPr>
        <w:t xml:space="preserve"> </w:t>
      </w:r>
      <w:r w:rsidRPr="00A4210A">
        <w:rPr>
          <w:rFonts w:ascii="Verdana" w:hAnsi="Verdana"/>
          <w:sz w:val="24"/>
          <w:szCs w:val="24"/>
        </w:rPr>
        <w:t>y legales muy diferentes. La primera es única y nacional, la segunda es muy</w:t>
      </w:r>
      <w:r>
        <w:rPr>
          <w:rFonts w:ascii="Verdana" w:hAnsi="Verdana"/>
          <w:sz w:val="24"/>
          <w:szCs w:val="24"/>
        </w:rPr>
        <w:t xml:space="preserve"> </w:t>
      </w:r>
      <w:r w:rsidRPr="00A4210A">
        <w:rPr>
          <w:rFonts w:ascii="Verdana" w:hAnsi="Verdana"/>
          <w:sz w:val="24"/>
          <w:szCs w:val="24"/>
        </w:rPr>
        <w:t xml:space="preserve">diversa y local. Las citas que presenta de Escobar y de </w:t>
      </w:r>
      <w:proofErr w:type="spellStart"/>
      <w:r w:rsidRPr="00A4210A">
        <w:rPr>
          <w:rFonts w:ascii="Verdana" w:hAnsi="Verdana"/>
          <w:sz w:val="24"/>
          <w:szCs w:val="24"/>
        </w:rPr>
        <w:t>Birrichaga</w:t>
      </w:r>
      <w:proofErr w:type="spellEnd"/>
      <w:r w:rsidRPr="00A4210A">
        <w:rPr>
          <w:rFonts w:ascii="Verdana" w:hAnsi="Verdana"/>
          <w:sz w:val="24"/>
          <w:szCs w:val="24"/>
        </w:rPr>
        <w:t xml:space="preserve"> se</w:t>
      </w:r>
      <w:r>
        <w:rPr>
          <w:rFonts w:ascii="Verdana" w:hAnsi="Verdana"/>
          <w:sz w:val="24"/>
          <w:szCs w:val="24"/>
        </w:rPr>
        <w:t xml:space="preserve"> </w:t>
      </w:r>
      <w:r w:rsidRPr="00A4210A">
        <w:rPr>
          <w:rFonts w:ascii="Verdana" w:hAnsi="Verdana"/>
          <w:sz w:val="24"/>
          <w:szCs w:val="24"/>
        </w:rPr>
        <w:t>refieren a la gestión nacional del agua. En cambio no presenta ninguna</w:t>
      </w:r>
      <w:r>
        <w:rPr>
          <w:rFonts w:ascii="Verdana" w:hAnsi="Verdana"/>
          <w:sz w:val="24"/>
          <w:szCs w:val="24"/>
        </w:rPr>
        <w:t xml:space="preserve"> </w:t>
      </w:r>
      <w:r w:rsidRPr="00A4210A">
        <w:rPr>
          <w:rFonts w:ascii="Verdana" w:hAnsi="Verdana"/>
          <w:sz w:val="24"/>
          <w:szCs w:val="24"/>
        </w:rPr>
        <w:t>referencia a estudios empíricos de organismos, municipios o estados</w:t>
      </w:r>
      <w:r>
        <w:rPr>
          <w:rFonts w:ascii="Verdana" w:hAnsi="Verdana"/>
          <w:sz w:val="24"/>
          <w:szCs w:val="24"/>
        </w:rPr>
        <w:t xml:space="preserve"> </w:t>
      </w:r>
      <w:r w:rsidRPr="00A4210A">
        <w:rPr>
          <w:rFonts w:ascii="Verdana" w:hAnsi="Verdana"/>
          <w:sz w:val="24"/>
          <w:szCs w:val="24"/>
        </w:rPr>
        <w:t>concretos.</w:t>
      </w:r>
    </w:p>
    <w:p w:rsidR="00E43024" w:rsidRDefault="00E43024" w:rsidP="00A4210A">
      <w:pPr>
        <w:jc w:val="both"/>
        <w:rPr>
          <w:rFonts w:ascii="Verdana" w:hAnsi="Verdana"/>
          <w:sz w:val="24"/>
          <w:szCs w:val="24"/>
        </w:rPr>
      </w:pPr>
      <w:r>
        <w:rPr>
          <w:rFonts w:ascii="Verdana" w:hAnsi="Verdana"/>
          <w:sz w:val="24"/>
          <w:szCs w:val="24"/>
        </w:rPr>
        <w:t>R.</w:t>
      </w:r>
    </w:p>
    <w:p w:rsidR="00891459" w:rsidRPr="00E43024" w:rsidRDefault="00891459" w:rsidP="00A4210A">
      <w:pPr>
        <w:jc w:val="both"/>
        <w:rPr>
          <w:rFonts w:ascii="Verdana" w:hAnsi="Verdana"/>
          <w:b/>
          <w:color w:val="385623" w:themeColor="accent6" w:themeShade="80"/>
          <w:sz w:val="24"/>
          <w:szCs w:val="24"/>
        </w:rPr>
      </w:pPr>
      <w:r w:rsidRPr="00E43024">
        <w:rPr>
          <w:rFonts w:ascii="Verdana" w:hAnsi="Verdana"/>
          <w:b/>
          <w:color w:val="385623" w:themeColor="accent6" w:themeShade="80"/>
          <w:sz w:val="24"/>
          <w:szCs w:val="24"/>
        </w:rPr>
        <w:t>1. Se aclara de manera explícita la diferencia entre el derecho de uso, el cual es federal, y los costos de operación de los OO los cuales dependen de las condiciones específicas en las que proporcionan el servicio.</w:t>
      </w:r>
    </w:p>
    <w:p w:rsidR="00891459" w:rsidRPr="00E43024" w:rsidRDefault="00891459" w:rsidP="00A4210A">
      <w:pPr>
        <w:jc w:val="both"/>
        <w:rPr>
          <w:rFonts w:ascii="Verdana" w:hAnsi="Verdana"/>
          <w:b/>
          <w:color w:val="385623" w:themeColor="accent6" w:themeShade="80"/>
          <w:sz w:val="24"/>
          <w:szCs w:val="24"/>
        </w:rPr>
      </w:pPr>
      <w:r w:rsidRPr="00E43024">
        <w:rPr>
          <w:rFonts w:ascii="Verdana" w:hAnsi="Verdana"/>
          <w:b/>
          <w:color w:val="385623" w:themeColor="accent6" w:themeShade="80"/>
          <w:sz w:val="24"/>
          <w:szCs w:val="24"/>
        </w:rPr>
        <w:t xml:space="preserve">2. Se presenta </w:t>
      </w:r>
      <w:r w:rsidR="00606FF4">
        <w:rPr>
          <w:rFonts w:ascii="Verdana" w:hAnsi="Verdana"/>
          <w:b/>
          <w:color w:val="385623" w:themeColor="accent6" w:themeShade="80"/>
          <w:sz w:val="24"/>
          <w:szCs w:val="24"/>
        </w:rPr>
        <w:t xml:space="preserve">en la </w:t>
      </w:r>
      <w:r w:rsidRPr="00E43024">
        <w:rPr>
          <w:rFonts w:ascii="Verdana" w:hAnsi="Verdana"/>
          <w:b/>
          <w:color w:val="385623" w:themeColor="accent6" w:themeShade="80"/>
          <w:sz w:val="24"/>
          <w:szCs w:val="24"/>
        </w:rPr>
        <w:t>tabla</w:t>
      </w:r>
      <w:r w:rsidR="00606FF4">
        <w:rPr>
          <w:rFonts w:ascii="Verdana" w:hAnsi="Verdana"/>
          <w:b/>
          <w:color w:val="385623" w:themeColor="accent6" w:themeShade="80"/>
          <w:sz w:val="24"/>
          <w:szCs w:val="24"/>
        </w:rPr>
        <w:t xml:space="preserve"> uno</w:t>
      </w:r>
      <w:r w:rsidRPr="00E43024">
        <w:rPr>
          <w:rFonts w:ascii="Verdana" w:hAnsi="Verdana"/>
          <w:b/>
          <w:color w:val="385623" w:themeColor="accent6" w:themeShade="80"/>
          <w:sz w:val="24"/>
          <w:szCs w:val="24"/>
        </w:rPr>
        <w:t xml:space="preserve"> </w:t>
      </w:r>
      <w:r w:rsidR="00606FF4">
        <w:rPr>
          <w:rFonts w:ascii="Verdana" w:hAnsi="Verdana"/>
          <w:b/>
          <w:color w:val="385623" w:themeColor="accent6" w:themeShade="80"/>
          <w:sz w:val="24"/>
          <w:szCs w:val="24"/>
        </w:rPr>
        <w:t>todo lo</w:t>
      </w:r>
      <w:r w:rsidRPr="00E43024">
        <w:rPr>
          <w:rFonts w:ascii="Verdana" w:hAnsi="Verdana"/>
          <w:b/>
          <w:color w:val="385623" w:themeColor="accent6" w:themeShade="80"/>
          <w:sz w:val="24"/>
          <w:szCs w:val="24"/>
        </w:rPr>
        <w:t xml:space="preserve"> referente a las tarifas de acurdo con la ley de aguas de cada una de las entidades federativas que conforman la República</w:t>
      </w:r>
      <w:r w:rsidR="00606FF4">
        <w:rPr>
          <w:rFonts w:ascii="Verdana" w:hAnsi="Verdana"/>
          <w:b/>
          <w:color w:val="385623" w:themeColor="accent6" w:themeShade="80"/>
          <w:sz w:val="24"/>
          <w:szCs w:val="24"/>
        </w:rPr>
        <w:t xml:space="preserve"> Mexicana</w:t>
      </w:r>
      <w:r w:rsidRPr="00E43024">
        <w:rPr>
          <w:rFonts w:ascii="Verdana" w:hAnsi="Verdana"/>
          <w:b/>
          <w:color w:val="385623" w:themeColor="accent6" w:themeShade="80"/>
          <w:sz w:val="24"/>
          <w:szCs w:val="24"/>
        </w:rPr>
        <w:t>.</w:t>
      </w:r>
    </w:p>
    <w:p w:rsidR="00891459" w:rsidRPr="00E43024" w:rsidRDefault="00891459" w:rsidP="00A4210A">
      <w:pPr>
        <w:jc w:val="both"/>
        <w:rPr>
          <w:rFonts w:ascii="Verdana" w:hAnsi="Verdana"/>
          <w:b/>
          <w:color w:val="385623" w:themeColor="accent6" w:themeShade="80"/>
          <w:sz w:val="24"/>
          <w:szCs w:val="24"/>
        </w:rPr>
      </w:pPr>
      <w:r w:rsidRPr="00E43024">
        <w:rPr>
          <w:rFonts w:ascii="Verdana" w:hAnsi="Verdana"/>
          <w:b/>
          <w:color w:val="385623" w:themeColor="accent6" w:themeShade="80"/>
          <w:sz w:val="24"/>
          <w:szCs w:val="24"/>
        </w:rPr>
        <w:t xml:space="preserve">3. Con la tabla referida se salda los casos específicos de los municipios. </w:t>
      </w:r>
    </w:p>
    <w:p w:rsidR="00A4210A" w:rsidRPr="00A4210A" w:rsidRDefault="00891459" w:rsidP="00A4210A">
      <w:pPr>
        <w:jc w:val="both"/>
        <w:rPr>
          <w:rFonts w:ascii="Verdana" w:hAnsi="Verdana"/>
          <w:sz w:val="24"/>
          <w:szCs w:val="24"/>
        </w:rPr>
      </w:pPr>
      <w:r w:rsidRPr="00E43024">
        <w:rPr>
          <w:rFonts w:ascii="Verdana" w:hAnsi="Verdana"/>
          <w:b/>
          <w:color w:val="385623" w:themeColor="accent6" w:themeShade="80"/>
          <w:sz w:val="24"/>
          <w:szCs w:val="24"/>
        </w:rPr>
        <w:t>4. En la breve evolución de la gestión del agua para uso potable solo se menciona que antes era local y que después de la Revolución Mexicana, se centraliza.</w:t>
      </w:r>
    </w:p>
    <w:p w:rsidR="00A4210A" w:rsidRPr="00A4210A" w:rsidRDefault="00A4210A" w:rsidP="00A4210A">
      <w:pPr>
        <w:jc w:val="both"/>
        <w:rPr>
          <w:rFonts w:ascii="Verdana" w:hAnsi="Verdana"/>
          <w:sz w:val="24"/>
          <w:szCs w:val="24"/>
        </w:rPr>
      </w:pPr>
      <w:r w:rsidRPr="00A4210A">
        <w:rPr>
          <w:rFonts w:ascii="Verdana" w:hAnsi="Verdana"/>
          <w:sz w:val="24"/>
          <w:szCs w:val="24"/>
        </w:rPr>
        <w:lastRenderedPageBreak/>
        <w:t>Objetivos</w:t>
      </w:r>
    </w:p>
    <w:p w:rsidR="005F3168" w:rsidRDefault="00A4210A" w:rsidP="00A4210A">
      <w:pPr>
        <w:jc w:val="both"/>
        <w:rPr>
          <w:rFonts w:ascii="Verdana" w:hAnsi="Verdana"/>
          <w:sz w:val="24"/>
          <w:szCs w:val="24"/>
        </w:rPr>
      </w:pPr>
      <w:r w:rsidRPr="00A4210A">
        <w:rPr>
          <w:rFonts w:ascii="Verdana" w:hAnsi="Verdana"/>
          <w:sz w:val="24"/>
          <w:szCs w:val="24"/>
        </w:rPr>
        <w:t>¿La exposición de los objetivos refleja la importancia del tema y es</w:t>
      </w:r>
      <w:r>
        <w:rPr>
          <w:rFonts w:ascii="Verdana" w:hAnsi="Verdana"/>
          <w:sz w:val="24"/>
          <w:szCs w:val="24"/>
        </w:rPr>
        <w:t xml:space="preserve"> </w:t>
      </w:r>
      <w:r w:rsidRPr="00A4210A">
        <w:rPr>
          <w:rFonts w:ascii="Verdana" w:hAnsi="Verdana"/>
          <w:sz w:val="24"/>
          <w:szCs w:val="24"/>
        </w:rPr>
        <w:t>consistente con el desarrollo del trabajo?</w:t>
      </w:r>
    </w:p>
    <w:p w:rsidR="00A4210A" w:rsidRPr="00A4210A" w:rsidRDefault="00A4210A" w:rsidP="00A4210A">
      <w:pPr>
        <w:jc w:val="both"/>
        <w:rPr>
          <w:rFonts w:ascii="Verdana" w:hAnsi="Verdana"/>
          <w:sz w:val="24"/>
          <w:szCs w:val="24"/>
        </w:rPr>
      </w:pPr>
      <w:r w:rsidRPr="00A4210A">
        <w:rPr>
          <w:rFonts w:ascii="Verdana" w:hAnsi="Verdana"/>
          <w:sz w:val="24"/>
          <w:szCs w:val="24"/>
        </w:rPr>
        <w:t>No</w:t>
      </w:r>
    </w:p>
    <w:p w:rsidR="00A4210A" w:rsidRPr="00A4210A" w:rsidRDefault="00A4210A" w:rsidP="00A4210A">
      <w:pPr>
        <w:jc w:val="both"/>
        <w:rPr>
          <w:rFonts w:ascii="Verdana" w:hAnsi="Verdana"/>
          <w:sz w:val="24"/>
          <w:szCs w:val="24"/>
        </w:rPr>
      </w:pPr>
      <w:r w:rsidRPr="00A4210A">
        <w:rPr>
          <w:rFonts w:ascii="Verdana" w:hAnsi="Verdana"/>
          <w:sz w:val="24"/>
          <w:szCs w:val="24"/>
        </w:rPr>
        <w:t>¿Por qué?</w:t>
      </w:r>
    </w:p>
    <w:p w:rsidR="00A4210A" w:rsidRDefault="00A4210A" w:rsidP="00A4210A">
      <w:pPr>
        <w:jc w:val="both"/>
        <w:rPr>
          <w:rFonts w:ascii="Verdana" w:hAnsi="Verdana"/>
          <w:sz w:val="24"/>
          <w:szCs w:val="24"/>
        </w:rPr>
      </w:pPr>
      <w:r w:rsidRPr="00A4210A">
        <w:rPr>
          <w:rFonts w:ascii="Verdana" w:hAnsi="Verdana"/>
          <w:sz w:val="24"/>
          <w:szCs w:val="24"/>
        </w:rPr>
        <w:t>• Habla de la centralización de la gestión del agua con la ley de</w:t>
      </w:r>
      <w:r>
        <w:rPr>
          <w:rFonts w:ascii="Verdana" w:hAnsi="Verdana"/>
          <w:sz w:val="24"/>
          <w:szCs w:val="24"/>
        </w:rPr>
        <w:t xml:space="preserve"> </w:t>
      </w:r>
      <w:r w:rsidRPr="00A4210A">
        <w:rPr>
          <w:rFonts w:ascii="Verdana" w:hAnsi="Verdana"/>
          <w:sz w:val="24"/>
          <w:szCs w:val="24"/>
        </w:rPr>
        <w:t>navegación de 1888 como si con esta se hubiera dado la centralización de</w:t>
      </w:r>
      <w:r>
        <w:rPr>
          <w:rFonts w:ascii="Verdana" w:hAnsi="Verdana"/>
          <w:sz w:val="24"/>
          <w:szCs w:val="24"/>
        </w:rPr>
        <w:t xml:space="preserve"> </w:t>
      </w:r>
      <w:r w:rsidRPr="00A4210A">
        <w:rPr>
          <w:rFonts w:ascii="Verdana" w:hAnsi="Verdana"/>
          <w:sz w:val="24"/>
          <w:szCs w:val="24"/>
        </w:rPr>
        <w:t>la gestión municipal del agua. La centralización de los servicios urbanos</w:t>
      </w:r>
      <w:r>
        <w:rPr>
          <w:rFonts w:ascii="Verdana" w:hAnsi="Verdana"/>
          <w:sz w:val="24"/>
          <w:szCs w:val="24"/>
        </w:rPr>
        <w:t xml:space="preserve"> </w:t>
      </w:r>
      <w:r w:rsidRPr="00A4210A">
        <w:rPr>
          <w:rFonts w:ascii="Verdana" w:hAnsi="Verdana"/>
          <w:sz w:val="24"/>
          <w:szCs w:val="24"/>
        </w:rPr>
        <w:t>de agua, sobre todo en las ciudades medias y grandes, se comenzó a dar con</w:t>
      </w:r>
      <w:r>
        <w:rPr>
          <w:rFonts w:ascii="Verdana" w:hAnsi="Verdana"/>
          <w:sz w:val="24"/>
          <w:szCs w:val="24"/>
        </w:rPr>
        <w:t xml:space="preserve"> </w:t>
      </w:r>
      <w:r w:rsidRPr="00A4210A">
        <w:rPr>
          <w:rFonts w:ascii="Verdana" w:hAnsi="Verdana"/>
          <w:sz w:val="24"/>
          <w:szCs w:val="24"/>
        </w:rPr>
        <w:t>la Secretaría de Recursos Hidráulicos y principalmente con la creación</w:t>
      </w:r>
      <w:r>
        <w:rPr>
          <w:rFonts w:ascii="Verdana" w:hAnsi="Verdana"/>
          <w:sz w:val="24"/>
          <w:szCs w:val="24"/>
        </w:rPr>
        <w:t xml:space="preserve"> </w:t>
      </w:r>
      <w:r w:rsidRPr="00A4210A">
        <w:rPr>
          <w:rFonts w:ascii="Verdana" w:hAnsi="Verdana"/>
          <w:sz w:val="24"/>
          <w:szCs w:val="24"/>
        </w:rPr>
        <w:t>dentro de ella de una Dirección de Agua Potable y Alcantarillado en</w:t>
      </w:r>
      <w:r>
        <w:rPr>
          <w:rFonts w:ascii="Verdana" w:hAnsi="Verdana"/>
          <w:sz w:val="24"/>
          <w:szCs w:val="24"/>
        </w:rPr>
        <w:t xml:space="preserve"> </w:t>
      </w:r>
      <w:r w:rsidRPr="00A4210A">
        <w:rPr>
          <w:rFonts w:ascii="Verdana" w:hAnsi="Verdana"/>
          <w:sz w:val="24"/>
          <w:szCs w:val="24"/>
        </w:rPr>
        <w:t>¿1948?. La SRH fue concentrando las funciones por medio de la obra pública</w:t>
      </w:r>
      <w:r>
        <w:rPr>
          <w:rFonts w:ascii="Verdana" w:hAnsi="Verdana"/>
          <w:sz w:val="24"/>
          <w:szCs w:val="24"/>
        </w:rPr>
        <w:t xml:space="preserve"> </w:t>
      </w:r>
      <w:r w:rsidRPr="00A4210A">
        <w:rPr>
          <w:rFonts w:ascii="Verdana" w:hAnsi="Verdana"/>
          <w:sz w:val="24"/>
          <w:szCs w:val="24"/>
        </w:rPr>
        <w:t>hidráulica y por la creación de Juntas Federales de Agua Potable que</w:t>
      </w:r>
      <w:r>
        <w:rPr>
          <w:rFonts w:ascii="Verdana" w:hAnsi="Verdana"/>
          <w:sz w:val="24"/>
          <w:szCs w:val="24"/>
        </w:rPr>
        <w:t xml:space="preserve"> </w:t>
      </w:r>
      <w:r w:rsidRPr="00A4210A">
        <w:rPr>
          <w:rFonts w:ascii="Verdana" w:hAnsi="Verdana"/>
          <w:sz w:val="24"/>
          <w:szCs w:val="24"/>
        </w:rPr>
        <w:t>controlaran la administración de dichas obras. Nada de esto es mencionado</w:t>
      </w:r>
      <w:r>
        <w:rPr>
          <w:rFonts w:ascii="Verdana" w:hAnsi="Verdana"/>
          <w:sz w:val="24"/>
          <w:szCs w:val="24"/>
        </w:rPr>
        <w:t xml:space="preserve"> </w:t>
      </w:r>
      <w:r w:rsidRPr="00A4210A">
        <w:rPr>
          <w:rFonts w:ascii="Verdana" w:hAnsi="Verdana"/>
          <w:sz w:val="24"/>
          <w:szCs w:val="24"/>
        </w:rPr>
        <w:t>por el autor. Da la impresión que solo conoce la gestión nacional del</w:t>
      </w:r>
      <w:r>
        <w:rPr>
          <w:rFonts w:ascii="Verdana" w:hAnsi="Verdana"/>
          <w:sz w:val="24"/>
          <w:szCs w:val="24"/>
        </w:rPr>
        <w:t xml:space="preserve"> </w:t>
      </w:r>
      <w:r w:rsidRPr="00A4210A">
        <w:rPr>
          <w:rFonts w:ascii="Verdana" w:hAnsi="Verdana"/>
          <w:sz w:val="24"/>
          <w:szCs w:val="24"/>
        </w:rPr>
        <w:t>agua.</w:t>
      </w:r>
    </w:p>
    <w:p w:rsidR="00E43024" w:rsidRPr="00EA75B6" w:rsidRDefault="00E43024" w:rsidP="00A4210A">
      <w:pPr>
        <w:jc w:val="both"/>
        <w:rPr>
          <w:rFonts w:ascii="Verdana" w:hAnsi="Verdana"/>
          <w:b/>
          <w:sz w:val="24"/>
          <w:szCs w:val="24"/>
        </w:rPr>
      </w:pPr>
      <w:r w:rsidRPr="00EA75B6">
        <w:rPr>
          <w:rFonts w:ascii="Verdana" w:hAnsi="Verdana"/>
          <w:b/>
          <w:color w:val="385623" w:themeColor="accent6" w:themeShade="80"/>
          <w:sz w:val="24"/>
          <w:szCs w:val="24"/>
        </w:rPr>
        <w:t>R. El objetivo del trabajo no es hacer un recuento de la evolución de la gestión del agua para uso potable, pero se mencionan aspectos relevantes desde la colonia hasta la actualidad, sin pasar por alto la Revolución Mexicana, la centralización de dicha gestión, hasta la transferencia de los organismos operadores en 1983</w:t>
      </w:r>
      <w:r w:rsidR="005F3168">
        <w:rPr>
          <w:rFonts w:ascii="Verdana" w:hAnsi="Verdana"/>
          <w:b/>
          <w:color w:val="385623" w:themeColor="accent6" w:themeShade="80"/>
          <w:sz w:val="24"/>
          <w:szCs w:val="24"/>
        </w:rPr>
        <w:t>,</w:t>
      </w:r>
      <w:r w:rsidRPr="00EA75B6">
        <w:rPr>
          <w:rFonts w:ascii="Verdana" w:hAnsi="Verdana"/>
          <w:b/>
          <w:color w:val="385623" w:themeColor="accent6" w:themeShade="80"/>
          <w:sz w:val="24"/>
          <w:szCs w:val="24"/>
        </w:rPr>
        <w:t xml:space="preserve"> así como el cobro de derechos</w:t>
      </w:r>
      <w:r w:rsidR="005F3168">
        <w:rPr>
          <w:rFonts w:ascii="Verdana" w:hAnsi="Verdana"/>
          <w:b/>
          <w:color w:val="385623" w:themeColor="accent6" w:themeShade="80"/>
          <w:sz w:val="24"/>
          <w:szCs w:val="24"/>
        </w:rPr>
        <w:t xml:space="preserve"> (que son federales)</w:t>
      </w:r>
      <w:r w:rsidRPr="00EA75B6">
        <w:rPr>
          <w:rFonts w:ascii="Verdana" w:hAnsi="Verdana"/>
          <w:b/>
          <w:color w:val="385623" w:themeColor="accent6" w:themeShade="80"/>
          <w:sz w:val="24"/>
          <w:szCs w:val="24"/>
        </w:rPr>
        <w:t xml:space="preserve"> </w:t>
      </w:r>
      <w:r w:rsidR="005F4EFD" w:rsidRPr="00EA75B6">
        <w:rPr>
          <w:rFonts w:ascii="Verdana" w:hAnsi="Verdana"/>
          <w:b/>
          <w:color w:val="385623" w:themeColor="accent6" w:themeShade="80"/>
          <w:sz w:val="24"/>
          <w:szCs w:val="24"/>
        </w:rPr>
        <w:t>desde ese año. Se destaca que para el cobro de derechos, actualmente el país está dividido en cuatro zonas de disponibilidad. Además, se presenta información referente al número de organismos operadores que existen en el país –de acuerdo con información de INEGI</w:t>
      </w:r>
      <w:r w:rsidR="005F4EFD" w:rsidRPr="00EA75B6">
        <w:rPr>
          <w:rFonts w:ascii="Verdana" w:hAnsi="Verdana"/>
          <w:b/>
          <w:color w:val="385623" w:themeColor="accent6" w:themeShade="80"/>
          <w:sz w:val="24"/>
          <w:szCs w:val="24"/>
        </w:rPr>
        <w:t>–</w:t>
      </w:r>
      <w:r w:rsidR="005F4EFD" w:rsidRPr="00EA75B6">
        <w:rPr>
          <w:rFonts w:ascii="Verdana" w:hAnsi="Verdana"/>
          <w:b/>
          <w:color w:val="385623" w:themeColor="accent6" w:themeShade="80"/>
          <w:sz w:val="24"/>
          <w:szCs w:val="24"/>
        </w:rPr>
        <w:t xml:space="preserve"> y su carácter: público, privado o social. </w:t>
      </w:r>
    </w:p>
    <w:p w:rsidR="00A4210A" w:rsidRPr="00A4210A" w:rsidRDefault="00A4210A" w:rsidP="00A4210A">
      <w:pPr>
        <w:jc w:val="both"/>
        <w:rPr>
          <w:rFonts w:ascii="Verdana" w:hAnsi="Verdana"/>
          <w:sz w:val="24"/>
          <w:szCs w:val="24"/>
        </w:rPr>
      </w:pPr>
    </w:p>
    <w:p w:rsidR="00A4210A" w:rsidRPr="00A4210A" w:rsidRDefault="00A4210A" w:rsidP="00A4210A">
      <w:pPr>
        <w:jc w:val="both"/>
        <w:rPr>
          <w:rFonts w:ascii="Verdana" w:hAnsi="Verdana"/>
          <w:sz w:val="24"/>
          <w:szCs w:val="24"/>
        </w:rPr>
      </w:pPr>
      <w:r w:rsidRPr="00A4210A">
        <w:rPr>
          <w:rFonts w:ascii="Verdana" w:hAnsi="Verdana"/>
          <w:sz w:val="24"/>
          <w:szCs w:val="24"/>
        </w:rPr>
        <w:t>Metodología</w:t>
      </w:r>
    </w:p>
    <w:p w:rsidR="00A4210A" w:rsidRPr="00A4210A" w:rsidRDefault="00A4210A" w:rsidP="00A4210A">
      <w:pPr>
        <w:jc w:val="both"/>
        <w:rPr>
          <w:rFonts w:ascii="Verdana" w:hAnsi="Verdana"/>
          <w:sz w:val="24"/>
          <w:szCs w:val="24"/>
        </w:rPr>
      </w:pPr>
      <w:r w:rsidRPr="00A4210A">
        <w:rPr>
          <w:rFonts w:ascii="Verdana" w:hAnsi="Verdana"/>
          <w:sz w:val="24"/>
          <w:szCs w:val="24"/>
        </w:rPr>
        <w:t>¿Explica cómo se llevó a cabo el estudio o investigación?</w:t>
      </w:r>
    </w:p>
    <w:p w:rsidR="00A4210A" w:rsidRPr="00A4210A" w:rsidRDefault="00A4210A" w:rsidP="00A4210A">
      <w:pPr>
        <w:jc w:val="both"/>
        <w:rPr>
          <w:rFonts w:ascii="Verdana" w:hAnsi="Verdana"/>
          <w:sz w:val="24"/>
          <w:szCs w:val="24"/>
        </w:rPr>
      </w:pPr>
      <w:r w:rsidRPr="00A4210A">
        <w:rPr>
          <w:rFonts w:ascii="Verdana" w:hAnsi="Verdana"/>
          <w:sz w:val="24"/>
          <w:szCs w:val="24"/>
        </w:rPr>
        <w:t>Sí</w:t>
      </w:r>
    </w:p>
    <w:p w:rsidR="00A4210A" w:rsidRPr="00A4210A" w:rsidRDefault="00A4210A" w:rsidP="00A4210A">
      <w:pPr>
        <w:jc w:val="both"/>
        <w:rPr>
          <w:rFonts w:ascii="Verdana" w:hAnsi="Verdana"/>
          <w:sz w:val="24"/>
          <w:szCs w:val="24"/>
        </w:rPr>
      </w:pPr>
      <w:r w:rsidRPr="00A4210A">
        <w:rPr>
          <w:rFonts w:ascii="Verdana" w:hAnsi="Verdana"/>
          <w:sz w:val="24"/>
          <w:szCs w:val="24"/>
        </w:rPr>
        <w:t>¿Por qué?</w:t>
      </w:r>
    </w:p>
    <w:p w:rsidR="00A4210A" w:rsidRDefault="00A4210A" w:rsidP="00A4210A">
      <w:pPr>
        <w:jc w:val="both"/>
        <w:rPr>
          <w:rFonts w:ascii="Verdana" w:hAnsi="Verdana"/>
          <w:sz w:val="24"/>
          <w:szCs w:val="24"/>
        </w:rPr>
      </w:pPr>
      <w:r w:rsidRPr="00A4210A">
        <w:rPr>
          <w:rFonts w:ascii="Verdana" w:hAnsi="Verdana"/>
          <w:sz w:val="24"/>
          <w:szCs w:val="24"/>
        </w:rPr>
        <w:t>• Confunde los derechos de agua que cobra la Conagua y que rige la LFD con</w:t>
      </w:r>
      <w:r>
        <w:rPr>
          <w:rFonts w:ascii="Verdana" w:hAnsi="Verdana"/>
          <w:sz w:val="24"/>
          <w:szCs w:val="24"/>
        </w:rPr>
        <w:t xml:space="preserve"> </w:t>
      </w:r>
      <w:r w:rsidRPr="00A4210A">
        <w:rPr>
          <w:rFonts w:ascii="Verdana" w:hAnsi="Verdana"/>
          <w:sz w:val="24"/>
          <w:szCs w:val="24"/>
        </w:rPr>
        <w:t>las tarifas de agua que cobran los organismos operadores que se rige por</w:t>
      </w:r>
      <w:r>
        <w:rPr>
          <w:rFonts w:ascii="Verdana" w:hAnsi="Verdana"/>
          <w:sz w:val="24"/>
          <w:szCs w:val="24"/>
        </w:rPr>
        <w:t xml:space="preserve"> </w:t>
      </w:r>
      <w:r w:rsidRPr="00A4210A">
        <w:rPr>
          <w:rFonts w:ascii="Verdana" w:hAnsi="Verdana"/>
          <w:sz w:val="24"/>
          <w:szCs w:val="24"/>
        </w:rPr>
        <w:t>legislaciones estatales que varía de un estado a otro.</w:t>
      </w:r>
    </w:p>
    <w:p w:rsidR="00EA75B6" w:rsidRPr="00F255FD" w:rsidRDefault="00EA75B6" w:rsidP="00A4210A">
      <w:pPr>
        <w:jc w:val="both"/>
        <w:rPr>
          <w:rFonts w:ascii="Verdana" w:hAnsi="Verdana"/>
          <w:b/>
          <w:color w:val="385623" w:themeColor="accent6" w:themeShade="80"/>
          <w:sz w:val="24"/>
          <w:szCs w:val="24"/>
        </w:rPr>
      </w:pPr>
      <w:r w:rsidRPr="00F255FD">
        <w:rPr>
          <w:rFonts w:ascii="Verdana" w:hAnsi="Verdana"/>
          <w:b/>
          <w:color w:val="385623" w:themeColor="accent6" w:themeShade="80"/>
          <w:sz w:val="24"/>
          <w:szCs w:val="24"/>
        </w:rPr>
        <w:lastRenderedPageBreak/>
        <w:t xml:space="preserve">R. Se aclara esa supuesta confusión al hacer explícito el carácter federal de los derechos de uso, y mediante la aclaración de que son una parte de los costos de producción de los OO. En la tabla uno se expone lo que dice la ley de agua de cada uno de los estados del país en relación </w:t>
      </w:r>
      <w:r w:rsidR="005F3168">
        <w:rPr>
          <w:rFonts w:ascii="Verdana" w:hAnsi="Verdana"/>
          <w:b/>
          <w:color w:val="385623" w:themeColor="accent6" w:themeShade="80"/>
          <w:sz w:val="24"/>
          <w:szCs w:val="24"/>
        </w:rPr>
        <w:t>con e</w:t>
      </w:r>
      <w:r w:rsidRPr="00F255FD">
        <w:rPr>
          <w:rFonts w:ascii="Verdana" w:hAnsi="Verdana"/>
          <w:b/>
          <w:color w:val="385623" w:themeColor="accent6" w:themeShade="80"/>
          <w:sz w:val="24"/>
          <w:szCs w:val="24"/>
        </w:rPr>
        <w:t xml:space="preserve">l tema de investigación; </w:t>
      </w:r>
      <w:r w:rsidR="00F255FD">
        <w:rPr>
          <w:rFonts w:ascii="Verdana" w:hAnsi="Verdana"/>
          <w:b/>
          <w:color w:val="385623" w:themeColor="accent6" w:themeShade="80"/>
          <w:sz w:val="24"/>
          <w:szCs w:val="24"/>
        </w:rPr>
        <w:t>s</w:t>
      </w:r>
      <w:r w:rsidRPr="00F255FD">
        <w:rPr>
          <w:rFonts w:ascii="Verdana" w:hAnsi="Verdana"/>
          <w:b/>
          <w:color w:val="385623" w:themeColor="accent6" w:themeShade="80"/>
          <w:sz w:val="24"/>
          <w:szCs w:val="24"/>
        </w:rPr>
        <w:t>e destaca la periodicidad de actualización, quién o quienes las aprueban y en qué se basan para actualizarlas</w:t>
      </w:r>
      <w:r w:rsidR="009E59B3">
        <w:rPr>
          <w:rFonts w:ascii="Verdana" w:hAnsi="Verdana"/>
          <w:b/>
          <w:color w:val="385623" w:themeColor="accent6" w:themeShade="80"/>
          <w:sz w:val="24"/>
          <w:szCs w:val="24"/>
        </w:rPr>
        <w:t xml:space="preserve">; el número de </w:t>
      </w:r>
      <w:r w:rsidR="005F3168">
        <w:rPr>
          <w:rFonts w:ascii="Verdana" w:hAnsi="Verdana"/>
          <w:b/>
          <w:color w:val="385623" w:themeColor="accent6" w:themeShade="80"/>
          <w:sz w:val="24"/>
          <w:szCs w:val="24"/>
        </w:rPr>
        <w:t>municipios</w:t>
      </w:r>
      <w:r w:rsidR="009E59B3">
        <w:rPr>
          <w:rFonts w:ascii="Verdana" w:hAnsi="Verdana"/>
          <w:b/>
          <w:color w:val="385623" w:themeColor="accent6" w:themeShade="80"/>
          <w:sz w:val="24"/>
          <w:szCs w:val="24"/>
        </w:rPr>
        <w:t xml:space="preserve"> por estado, y la población que albergan</w:t>
      </w:r>
      <w:r w:rsidRPr="00F255FD">
        <w:rPr>
          <w:rFonts w:ascii="Verdana" w:hAnsi="Verdana"/>
          <w:b/>
          <w:color w:val="385623" w:themeColor="accent6" w:themeShade="80"/>
          <w:sz w:val="24"/>
          <w:szCs w:val="24"/>
        </w:rPr>
        <w:t>.</w:t>
      </w:r>
    </w:p>
    <w:p w:rsidR="00A4210A" w:rsidRDefault="00A4210A" w:rsidP="00A4210A">
      <w:pPr>
        <w:jc w:val="both"/>
        <w:rPr>
          <w:rFonts w:ascii="Verdana" w:hAnsi="Verdana"/>
          <w:sz w:val="24"/>
          <w:szCs w:val="24"/>
        </w:rPr>
      </w:pPr>
      <w:r w:rsidRPr="00A4210A">
        <w:rPr>
          <w:rFonts w:ascii="Verdana" w:hAnsi="Verdana"/>
          <w:sz w:val="24"/>
          <w:szCs w:val="24"/>
        </w:rPr>
        <w:t>• Ignora o hace de lado totalmente las legislaciones estatales sobre agua</w:t>
      </w:r>
      <w:r>
        <w:rPr>
          <w:rFonts w:ascii="Verdana" w:hAnsi="Verdana"/>
          <w:sz w:val="24"/>
          <w:szCs w:val="24"/>
        </w:rPr>
        <w:t xml:space="preserve"> </w:t>
      </w:r>
      <w:r w:rsidRPr="00A4210A">
        <w:rPr>
          <w:rFonts w:ascii="Verdana" w:hAnsi="Verdana"/>
          <w:sz w:val="24"/>
          <w:szCs w:val="24"/>
        </w:rPr>
        <w:t>potable que tienen disposiciones muy concretas sobre tarifas y en su lugar</w:t>
      </w:r>
      <w:r>
        <w:rPr>
          <w:rFonts w:ascii="Verdana" w:hAnsi="Verdana"/>
          <w:sz w:val="24"/>
          <w:szCs w:val="24"/>
        </w:rPr>
        <w:t xml:space="preserve"> </w:t>
      </w:r>
      <w:r w:rsidRPr="00A4210A">
        <w:rPr>
          <w:rFonts w:ascii="Verdana" w:hAnsi="Verdana"/>
          <w:sz w:val="24"/>
          <w:szCs w:val="24"/>
        </w:rPr>
        <w:t>supone que las tarifas municipales de agua son regidas por la LAN y por la</w:t>
      </w:r>
      <w:r>
        <w:rPr>
          <w:rFonts w:ascii="Verdana" w:hAnsi="Verdana"/>
          <w:sz w:val="24"/>
          <w:szCs w:val="24"/>
        </w:rPr>
        <w:t xml:space="preserve"> </w:t>
      </w:r>
      <w:r w:rsidRPr="00A4210A">
        <w:rPr>
          <w:rFonts w:ascii="Verdana" w:hAnsi="Verdana"/>
          <w:sz w:val="24"/>
          <w:szCs w:val="24"/>
        </w:rPr>
        <w:t>LFD, lo cual es totalmente erróneo. Las tarifas de los organismos urbanas</w:t>
      </w:r>
      <w:r>
        <w:rPr>
          <w:rFonts w:ascii="Verdana" w:hAnsi="Verdana"/>
          <w:sz w:val="24"/>
          <w:szCs w:val="24"/>
        </w:rPr>
        <w:t xml:space="preserve"> </w:t>
      </w:r>
      <w:r w:rsidRPr="00A4210A">
        <w:rPr>
          <w:rFonts w:ascii="Verdana" w:hAnsi="Verdana"/>
          <w:sz w:val="24"/>
          <w:szCs w:val="24"/>
        </w:rPr>
        <w:t>de agua varían mucho en su metodología, en quien las aprueba, en cómo se</w:t>
      </w:r>
      <w:r>
        <w:rPr>
          <w:rFonts w:ascii="Verdana" w:hAnsi="Verdana"/>
          <w:sz w:val="24"/>
          <w:szCs w:val="24"/>
        </w:rPr>
        <w:t xml:space="preserve"> </w:t>
      </w:r>
      <w:r w:rsidRPr="00A4210A">
        <w:rPr>
          <w:rFonts w:ascii="Verdana" w:hAnsi="Verdana"/>
          <w:sz w:val="24"/>
          <w:szCs w:val="24"/>
        </w:rPr>
        <w:t>revisan periódicamente, en si sanciona el no pago y en su grado de</w:t>
      </w:r>
      <w:r>
        <w:rPr>
          <w:rFonts w:ascii="Verdana" w:hAnsi="Verdana"/>
          <w:sz w:val="24"/>
          <w:szCs w:val="24"/>
        </w:rPr>
        <w:t xml:space="preserve"> </w:t>
      </w:r>
      <w:r w:rsidRPr="00A4210A">
        <w:rPr>
          <w:rFonts w:ascii="Verdana" w:hAnsi="Verdana"/>
          <w:sz w:val="24"/>
          <w:szCs w:val="24"/>
        </w:rPr>
        <w:t>tecnicismo o clientelismo político.</w:t>
      </w:r>
    </w:p>
    <w:p w:rsidR="00480B86" w:rsidRDefault="00480B86" w:rsidP="00480B86">
      <w:pPr>
        <w:jc w:val="both"/>
        <w:rPr>
          <w:rFonts w:ascii="Verdana" w:hAnsi="Verdana"/>
          <w:b/>
          <w:color w:val="385623" w:themeColor="accent6" w:themeShade="80"/>
          <w:sz w:val="24"/>
          <w:szCs w:val="24"/>
        </w:rPr>
      </w:pPr>
      <w:r>
        <w:rPr>
          <w:rFonts w:ascii="Verdana" w:hAnsi="Verdana"/>
          <w:b/>
          <w:color w:val="385623" w:themeColor="accent6" w:themeShade="80"/>
          <w:sz w:val="24"/>
          <w:szCs w:val="24"/>
        </w:rPr>
        <w:t xml:space="preserve">R. </w:t>
      </w:r>
      <w:r w:rsidRPr="00F255FD">
        <w:rPr>
          <w:rFonts w:ascii="Verdana" w:hAnsi="Verdana"/>
          <w:b/>
          <w:color w:val="385623" w:themeColor="accent6" w:themeShade="80"/>
          <w:sz w:val="24"/>
          <w:szCs w:val="24"/>
        </w:rPr>
        <w:t xml:space="preserve">En la tabla uno se expone lo que dice la ley de agua de cada uno de los estados del país en relación </w:t>
      </w:r>
      <w:r>
        <w:rPr>
          <w:rFonts w:ascii="Verdana" w:hAnsi="Verdana"/>
          <w:b/>
          <w:color w:val="385623" w:themeColor="accent6" w:themeShade="80"/>
          <w:sz w:val="24"/>
          <w:szCs w:val="24"/>
        </w:rPr>
        <w:t>con e</w:t>
      </w:r>
      <w:r w:rsidRPr="00F255FD">
        <w:rPr>
          <w:rFonts w:ascii="Verdana" w:hAnsi="Verdana"/>
          <w:b/>
          <w:color w:val="385623" w:themeColor="accent6" w:themeShade="80"/>
          <w:sz w:val="24"/>
          <w:szCs w:val="24"/>
        </w:rPr>
        <w:t xml:space="preserve">l tema de investigación; </w:t>
      </w:r>
      <w:r>
        <w:rPr>
          <w:rFonts w:ascii="Verdana" w:hAnsi="Verdana"/>
          <w:b/>
          <w:color w:val="385623" w:themeColor="accent6" w:themeShade="80"/>
          <w:sz w:val="24"/>
          <w:szCs w:val="24"/>
        </w:rPr>
        <w:t>s</w:t>
      </w:r>
      <w:r w:rsidRPr="00F255FD">
        <w:rPr>
          <w:rFonts w:ascii="Verdana" w:hAnsi="Verdana"/>
          <w:b/>
          <w:color w:val="385623" w:themeColor="accent6" w:themeShade="80"/>
          <w:sz w:val="24"/>
          <w:szCs w:val="24"/>
        </w:rPr>
        <w:t>e destaca la periodicidad de actualización, quién o quienes las aprueban y en qué se basan para actualizarlas</w:t>
      </w:r>
      <w:r>
        <w:rPr>
          <w:rFonts w:ascii="Verdana" w:hAnsi="Verdana"/>
          <w:b/>
          <w:color w:val="385623" w:themeColor="accent6" w:themeShade="80"/>
          <w:sz w:val="24"/>
          <w:szCs w:val="24"/>
        </w:rPr>
        <w:t xml:space="preserve">; el número de </w:t>
      </w:r>
      <w:r>
        <w:rPr>
          <w:rFonts w:ascii="Verdana" w:hAnsi="Verdana"/>
          <w:b/>
          <w:color w:val="385623" w:themeColor="accent6" w:themeShade="80"/>
          <w:sz w:val="24"/>
          <w:szCs w:val="24"/>
        </w:rPr>
        <w:t>municipios</w:t>
      </w:r>
      <w:r>
        <w:rPr>
          <w:rFonts w:ascii="Verdana" w:hAnsi="Verdana"/>
          <w:b/>
          <w:color w:val="385623" w:themeColor="accent6" w:themeShade="80"/>
          <w:sz w:val="24"/>
          <w:szCs w:val="24"/>
        </w:rPr>
        <w:t xml:space="preserve"> por estado, y la población que albergan</w:t>
      </w:r>
      <w:r w:rsidRPr="00F255FD">
        <w:rPr>
          <w:rFonts w:ascii="Verdana" w:hAnsi="Verdana"/>
          <w:b/>
          <w:color w:val="385623" w:themeColor="accent6" w:themeShade="80"/>
          <w:sz w:val="24"/>
          <w:szCs w:val="24"/>
        </w:rPr>
        <w:t>.</w:t>
      </w:r>
    </w:p>
    <w:p w:rsidR="00480B86" w:rsidRPr="00A4210A" w:rsidRDefault="00480B86" w:rsidP="00A4210A">
      <w:pPr>
        <w:jc w:val="both"/>
        <w:rPr>
          <w:rFonts w:ascii="Verdana" w:hAnsi="Verdana"/>
          <w:sz w:val="24"/>
          <w:szCs w:val="24"/>
        </w:rPr>
      </w:pPr>
      <w:r>
        <w:rPr>
          <w:rFonts w:ascii="Verdana" w:hAnsi="Verdana"/>
          <w:b/>
          <w:color w:val="385623" w:themeColor="accent6" w:themeShade="80"/>
          <w:sz w:val="24"/>
          <w:szCs w:val="24"/>
        </w:rPr>
        <w:t>Se destaca la necesidad que tienen los OO de recuperar los costos de producción independientemente de las condiciones sociopolíticas por la que atraviesa el municipio o el estado.</w:t>
      </w:r>
    </w:p>
    <w:p w:rsidR="00A4210A" w:rsidRPr="00A4210A" w:rsidRDefault="00A4210A" w:rsidP="00A4210A">
      <w:pPr>
        <w:jc w:val="both"/>
        <w:rPr>
          <w:rFonts w:ascii="Verdana" w:hAnsi="Verdana"/>
          <w:sz w:val="24"/>
          <w:szCs w:val="24"/>
        </w:rPr>
      </w:pPr>
    </w:p>
    <w:p w:rsidR="00A4210A" w:rsidRPr="00A4210A" w:rsidRDefault="00A4210A" w:rsidP="00A4210A">
      <w:pPr>
        <w:jc w:val="both"/>
        <w:rPr>
          <w:rFonts w:ascii="Verdana" w:hAnsi="Verdana"/>
          <w:sz w:val="24"/>
          <w:szCs w:val="24"/>
        </w:rPr>
      </w:pPr>
      <w:r w:rsidRPr="00A4210A">
        <w:rPr>
          <w:rFonts w:ascii="Verdana" w:hAnsi="Verdana"/>
          <w:sz w:val="24"/>
          <w:szCs w:val="24"/>
        </w:rPr>
        <w:t>Resultados</w:t>
      </w:r>
    </w:p>
    <w:p w:rsidR="00A4210A" w:rsidRPr="00A4210A" w:rsidRDefault="00A4210A" w:rsidP="00A4210A">
      <w:pPr>
        <w:jc w:val="both"/>
        <w:rPr>
          <w:rFonts w:ascii="Verdana" w:hAnsi="Verdana"/>
          <w:sz w:val="24"/>
          <w:szCs w:val="24"/>
        </w:rPr>
      </w:pPr>
      <w:r w:rsidRPr="00A4210A">
        <w:rPr>
          <w:rFonts w:ascii="Verdana" w:hAnsi="Verdana"/>
          <w:sz w:val="24"/>
          <w:szCs w:val="24"/>
        </w:rPr>
        <w:t>¿Presenta las aportaciones derivadas del estudio o investigación?</w:t>
      </w:r>
    </w:p>
    <w:p w:rsidR="00A4210A" w:rsidRPr="00A4210A" w:rsidRDefault="00A4210A" w:rsidP="00A4210A">
      <w:pPr>
        <w:jc w:val="both"/>
        <w:rPr>
          <w:rFonts w:ascii="Verdana" w:hAnsi="Verdana"/>
          <w:sz w:val="24"/>
          <w:szCs w:val="24"/>
        </w:rPr>
      </w:pPr>
      <w:r w:rsidRPr="00A4210A">
        <w:rPr>
          <w:rFonts w:ascii="Verdana" w:hAnsi="Verdana"/>
          <w:sz w:val="24"/>
          <w:szCs w:val="24"/>
        </w:rPr>
        <w:t>Sí</w:t>
      </w:r>
    </w:p>
    <w:p w:rsidR="00A4210A" w:rsidRPr="00A4210A" w:rsidRDefault="00A4210A" w:rsidP="00A4210A">
      <w:pPr>
        <w:jc w:val="both"/>
        <w:rPr>
          <w:rFonts w:ascii="Verdana" w:hAnsi="Verdana"/>
          <w:sz w:val="24"/>
          <w:szCs w:val="24"/>
        </w:rPr>
      </w:pPr>
      <w:r w:rsidRPr="00A4210A">
        <w:rPr>
          <w:rFonts w:ascii="Verdana" w:hAnsi="Verdana"/>
          <w:sz w:val="24"/>
          <w:szCs w:val="24"/>
        </w:rPr>
        <w:t>¿Por qué?</w:t>
      </w:r>
    </w:p>
    <w:p w:rsidR="00A4210A" w:rsidRPr="00A4210A" w:rsidRDefault="00A4210A" w:rsidP="00A4210A">
      <w:pPr>
        <w:jc w:val="both"/>
        <w:rPr>
          <w:rFonts w:ascii="Verdana" w:hAnsi="Verdana"/>
          <w:sz w:val="24"/>
          <w:szCs w:val="24"/>
        </w:rPr>
      </w:pPr>
      <w:r w:rsidRPr="00A4210A">
        <w:rPr>
          <w:rFonts w:ascii="Verdana" w:hAnsi="Verdana"/>
          <w:sz w:val="24"/>
          <w:szCs w:val="24"/>
        </w:rPr>
        <w:t>• Supone pero no presenta ninguna evidencia de que el uso o costumbre</w:t>
      </w:r>
      <w:r w:rsidR="00480B86">
        <w:rPr>
          <w:rFonts w:ascii="Verdana" w:hAnsi="Verdana"/>
          <w:sz w:val="24"/>
          <w:szCs w:val="24"/>
        </w:rPr>
        <w:t xml:space="preserve"> </w:t>
      </w:r>
      <w:r w:rsidRPr="00A4210A">
        <w:rPr>
          <w:rFonts w:ascii="Verdana" w:hAnsi="Verdana"/>
          <w:sz w:val="24"/>
          <w:szCs w:val="24"/>
        </w:rPr>
        <w:t>generalizada de los organismos es aumentar las tarifas con base en el INPC,</w:t>
      </w:r>
      <w:r>
        <w:rPr>
          <w:rFonts w:ascii="Verdana" w:hAnsi="Verdana"/>
          <w:sz w:val="24"/>
          <w:szCs w:val="24"/>
        </w:rPr>
        <w:t xml:space="preserve"> </w:t>
      </w:r>
      <w:r w:rsidRPr="00A4210A">
        <w:rPr>
          <w:rFonts w:ascii="Verdana" w:hAnsi="Verdana"/>
          <w:sz w:val="24"/>
          <w:szCs w:val="24"/>
        </w:rPr>
        <w:t>cuando en la práctica quienes aprueban las tarifas (organismos, consejos</w:t>
      </w:r>
      <w:r>
        <w:rPr>
          <w:rFonts w:ascii="Verdana" w:hAnsi="Verdana"/>
          <w:sz w:val="24"/>
          <w:szCs w:val="24"/>
        </w:rPr>
        <w:t xml:space="preserve"> </w:t>
      </w:r>
      <w:r w:rsidRPr="00A4210A">
        <w:rPr>
          <w:rFonts w:ascii="Verdana" w:hAnsi="Verdana"/>
          <w:sz w:val="24"/>
          <w:szCs w:val="24"/>
        </w:rPr>
        <w:t>directivos, ayuntamientos y congresos locales) solo toman dicho indicador</w:t>
      </w:r>
      <w:r>
        <w:rPr>
          <w:rFonts w:ascii="Verdana" w:hAnsi="Verdana"/>
          <w:sz w:val="24"/>
          <w:szCs w:val="24"/>
        </w:rPr>
        <w:t xml:space="preserve"> </w:t>
      </w:r>
      <w:r w:rsidRPr="00A4210A">
        <w:rPr>
          <w:rFonts w:ascii="Verdana" w:hAnsi="Verdana"/>
          <w:sz w:val="24"/>
          <w:szCs w:val="24"/>
        </w:rPr>
        <w:t>como una referencia, pero no es una regla fija o establecida. En la</w:t>
      </w:r>
      <w:r>
        <w:rPr>
          <w:rFonts w:ascii="Verdana" w:hAnsi="Verdana"/>
          <w:sz w:val="24"/>
          <w:szCs w:val="24"/>
        </w:rPr>
        <w:t xml:space="preserve"> </w:t>
      </w:r>
      <w:r w:rsidRPr="00A4210A">
        <w:rPr>
          <w:rFonts w:ascii="Verdana" w:hAnsi="Verdana"/>
          <w:sz w:val="24"/>
          <w:szCs w:val="24"/>
        </w:rPr>
        <w:t>práctica la proporción de incrementos se da de manera arbitraria y con</w:t>
      </w:r>
      <w:r>
        <w:rPr>
          <w:rFonts w:ascii="Verdana" w:hAnsi="Verdana"/>
          <w:sz w:val="24"/>
          <w:szCs w:val="24"/>
        </w:rPr>
        <w:t xml:space="preserve"> </w:t>
      </w:r>
      <w:r w:rsidRPr="00A4210A">
        <w:rPr>
          <w:rFonts w:ascii="Verdana" w:hAnsi="Verdana"/>
          <w:sz w:val="24"/>
          <w:szCs w:val="24"/>
        </w:rPr>
        <w:t>mucha frecuencia basada más bien en consideraciones político-electorales.</w:t>
      </w:r>
    </w:p>
    <w:p w:rsidR="00A4210A" w:rsidRDefault="00A4210A" w:rsidP="00A4210A">
      <w:pPr>
        <w:jc w:val="both"/>
        <w:rPr>
          <w:rFonts w:ascii="Verdana" w:hAnsi="Verdana"/>
          <w:sz w:val="24"/>
          <w:szCs w:val="24"/>
        </w:rPr>
      </w:pPr>
      <w:r w:rsidRPr="00A4210A">
        <w:rPr>
          <w:rFonts w:ascii="Verdana" w:hAnsi="Verdana"/>
          <w:sz w:val="24"/>
          <w:szCs w:val="24"/>
        </w:rPr>
        <w:lastRenderedPageBreak/>
        <w:t>Por ejemplo, es frecuente que en años electorales no aumenta la tarifa y</w:t>
      </w:r>
      <w:r>
        <w:rPr>
          <w:rFonts w:ascii="Verdana" w:hAnsi="Verdana"/>
          <w:sz w:val="24"/>
          <w:szCs w:val="24"/>
        </w:rPr>
        <w:t xml:space="preserve"> </w:t>
      </w:r>
      <w:r w:rsidRPr="00A4210A">
        <w:rPr>
          <w:rFonts w:ascii="Verdana" w:hAnsi="Verdana"/>
          <w:sz w:val="24"/>
          <w:szCs w:val="24"/>
        </w:rPr>
        <w:t>que en algunos años se logra hacer incrementos substanciales muy superiores</w:t>
      </w:r>
      <w:r>
        <w:rPr>
          <w:rFonts w:ascii="Verdana" w:hAnsi="Verdana"/>
          <w:sz w:val="24"/>
          <w:szCs w:val="24"/>
        </w:rPr>
        <w:t xml:space="preserve"> </w:t>
      </w:r>
      <w:r w:rsidRPr="00A4210A">
        <w:rPr>
          <w:rFonts w:ascii="Verdana" w:hAnsi="Verdana"/>
          <w:sz w:val="24"/>
          <w:szCs w:val="24"/>
        </w:rPr>
        <w:t>a la inflación del año anterior con el propósito de “recuperar la salud</w:t>
      </w:r>
      <w:r>
        <w:rPr>
          <w:rFonts w:ascii="Verdana" w:hAnsi="Verdana"/>
          <w:sz w:val="24"/>
          <w:szCs w:val="24"/>
        </w:rPr>
        <w:t xml:space="preserve"> </w:t>
      </w:r>
      <w:r w:rsidRPr="00A4210A">
        <w:rPr>
          <w:rFonts w:ascii="Verdana" w:hAnsi="Verdana"/>
          <w:sz w:val="24"/>
          <w:szCs w:val="24"/>
        </w:rPr>
        <w:t>financiera”.</w:t>
      </w:r>
    </w:p>
    <w:p w:rsidR="00BF69DF" w:rsidRPr="00C2310F" w:rsidRDefault="00BF69DF" w:rsidP="00A4210A">
      <w:pPr>
        <w:jc w:val="both"/>
        <w:rPr>
          <w:rFonts w:ascii="Verdana" w:hAnsi="Verdana"/>
          <w:b/>
          <w:color w:val="385623" w:themeColor="accent6" w:themeShade="80"/>
          <w:sz w:val="24"/>
          <w:szCs w:val="24"/>
        </w:rPr>
      </w:pPr>
      <w:r w:rsidRPr="00C2310F">
        <w:rPr>
          <w:rFonts w:ascii="Verdana" w:hAnsi="Verdana"/>
          <w:b/>
          <w:color w:val="385623" w:themeColor="accent6" w:themeShade="80"/>
          <w:sz w:val="24"/>
          <w:szCs w:val="24"/>
        </w:rPr>
        <w:t xml:space="preserve">R. La afirmación de la generalización de actualizar las tarifas del servicio en estudio se sustenta en una cita de la CONAGUA. Además, en la tabla uno se destaca que de acurdo con la legislación de agua de los estados, en 17 de los 32, se dice explícitamente que las tarifas se actualizarán con base en el INPC; en el resto, con base en el incremento al salario mínimo o </w:t>
      </w:r>
      <w:r w:rsidR="00C2310F" w:rsidRPr="00C2310F">
        <w:rPr>
          <w:rFonts w:ascii="Verdana" w:hAnsi="Verdana"/>
          <w:b/>
          <w:color w:val="385623" w:themeColor="accent6" w:themeShade="80"/>
          <w:sz w:val="24"/>
          <w:szCs w:val="24"/>
        </w:rPr>
        <w:t xml:space="preserve">la </w:t>
      </w:r>
      <w:r w:rsidRPr="00C2310F">
        <w:rPr>
          <w:rFonts w:ascii="Verdana" w:hAnsi="Verdana"/>
          <w:b/>
          <w:color w:val="385623" w:themeColor="accent6" w:themeShade="80"/>
          <w:sz w:val="24"/>
          <w:szCs w:val="24"/>
        </w:rPr>
        <w:t>UMA</w:t>
      </w:r>
      <w:r w:rsidR="00C2310F" w:rsidRPr="00C2310F">
        <w:rPr>
          <w:rFonts w:ascii="Verdana" w:hAnsi="Verdana"/>
          <w:b/>
          <w:color w:val="385623" w:themeColor="accent6" w:themeShade="80"/>
          <w:sz w:val="24"/>
          <w:szCs w:val="24"/>
        </w:rPr>
        <w:t xml:space="preserve">. </w:t>
      </w:r>
    </w:p>
    <w:p w:rsidR="00BB6089" w:rsidRPr="00A4210A" w:rsidRDefault="00BB6089" w:rsidP="00BB6089">
      <w:pPr>
        <w:jc w:val="both"/>
        <w:rPr>
          <w:rFonts w:ascii="Verdana" w:hAnsi="Verdana"/>
          <w:sz w:val="24"/>
          <w:szCs w:val="24"/>
        </w:rPr>
      </w:pPr>
      <w:r>
        <w:rPr>
          <w:rFonts w:ascii="Verdana" w:hAnsi="Verdana"/>
          <w:b/>
          <w:color w:val="385623" w:themeColor="accent6" w:themeShade="80"/>
          <w:sz w:val="24"/>
          <w:szCs w:val="24"/>
        </w:rPr>
        <w:t>Se destaca la necesidad que tienen los OO de recuperar los costos de producción independientemente de las condiciones sociopolíticas por la que atraviesa el municipio o el estado.</w:t>
      </w:r>
    </w:p>
    <w:p w:rsidR="00A4210A" w:rsidRPr="00A4210A" w:rsidRDefault="00A4210A" w:rsidP="00A4210A">
      <w:pPr>
        <w:jc w:val="both"/>
        <w:rPr>
          <w:rFonts w:ascii="Verdana" w:hAnsi="Verdana"/>
          <w:sz w:val="24"/>
          <w:szCs w:val="24"/>
        </w:rPr>
      </w:pPr>
    </w:p>
    <w:p w:rsidR="00A4210A" w:rsidRPr="00A4210A" w:rsidRDefault="00A4210A" w:rsidP="00A4210A">
      <w:pPr>
        <w:jc w:val="both"/>
        <w:rPr>
          <w:rFonts w:ascii="Verdana" w:hAnsi="Verdana"/>
          <w:sz w:val="24"/>
          <w:szCs w:val="24"/>
        </w:rPr>
      </w:pPr>
      <w:r w:rsidRPr="00A4210A">
        <w:rPr>
          <w:rFonts w:ascii="Verdana" w:hAnsi="Verdana"/>
          <w:sz w:val="24"/>
          <w:szCs w:val="24"/>
        </w:rPr>
        <w:t>Discusión</w:t>
      </w:r>
    </w:p>
    <w:p w:rsidR="00A4210A" w:rsidRPr="00A4210A" w:rsidRDefault="00A4210A" w:rsidP="00A4210A">
      <w:pPr>
        <w:jc w:val="both"/>
        <w:rPr>
          <w:rFonts w:ascii="Verdana" w:hAnsi="Verdana"/>
          <w:sz w:val="24"/>
          <w:szCs w:val="24"/>
        </w:rPr>
      </w:pPr>
      <w:r w:rsidRPr="00A4210A">
        <w:rPr>
          <w:rFonts w:ascii="Verdana" w:hAnsi="Verdana"/>
          <w:sz w:val="24"/>
          <w:szCs w:val="24"/>
        </w:rPr>
        <w:t>¿Explica los resultados y los compara con el estado del conocimiento sobre</w:t>
      </w:r>
      <w:r w:rsidR="00C2310F">
        <w:rPr>
          <w:rFonts w:ascii="Verdana" w:hAnsi="Verdana"/>
          <w:sz w:val="24"/>
          <w:szCs w:val="24"/>
        </w:rPr>
        <w:t xml:space="preserve"> </w:t>
      </w:r>
      <w:r w:rsidRPr="00A4210A">
        <w:rPr>
          <w:rFonts w:ascii="Verdana" w:hAnsi="Verdana"/>
          <w:sz w:val="24"/>
          <w:szCs w:val="24"/>
        </w:rPr>
        <w:t>el tema?</w:t>
      </w:r>
    </w:p>
    <w:p w:rsidR="00A4210A" w:rsidRPr="00A4210A" w:rsidRDefault="00A4210A" w:rsidP="00A4210A">
      <w:pPr>
        <w:jc w:val="both"/>
        <w:rPr>
          <w:rFonts w:ascii="Verdana" w:hAnsi="Verdana"/>
          <w:sz w:val="24"/>
          <w:szCs w:val="24"/>
        </w:rPr>
      </w:pPr>
      <w:r w:rsidRPr="00A4210A">
        <w:rPr>
          <w:rFonts w:ascii="Verdana" w:hAnsi="Verdana"/>
          <w:sz w:val="24"/>
          <w:szCs w:val="24"/>
        </w:rPr>
        <w:t>No</w:t>
      </w:r>
    </w:p>
    <w:p w:rsidR="00A4210A" w:rsidRPr="00A4210A" w:rsidRDefault="00A4210A" w:rsidP="00A4210A">
      <w:pPr>
        <w:jc w:val="both"/>
        <w:rPr>
          <w:rFonts w:ascii="Verdana" w:hAnsi="Verdana"/>
          <w:sz w:val="24"/>
          <w:szCs w:val="24"/>
        </w:rPr>
      </w:pPr>
      <w:r w:rsidRPr="00A4210A">
        <w:rPr>
          <w:rFonts w:ascii="Verdana" w:hAnsi="Verdana"/>
          <w:sz w:val="24"/>
          <w:szCs w:val="24"/>
        </w:rPr>
        <w:t>¿Por qué?</w:t>
      </w:r>
    </w:p>
    <w:p w:rsidR="00A4210A" w:rsidRPr="00A4210A" w:rsidRDefault="00A4210A" w:rsidP="00A4210A">
      <w:pPr>
        <w:jc w:val="both"/>
        <w:rPr>
          <w:rFonts w:ascii="Verdana" w:hAnsi="Verdana"/>
          <w:sz w:val="24"/>
          <w:szCs w:val="24"/>
        </w:rPr>
      </w:pPr>
      <w:r w:rsidRPr="00A4210A">
        <w:rPr>
          <w:rFonts w:ascii="Verdana" w:hAnsi="Verdana"/>
          <w:sz w:val="24"/>
          <w:szCs w:val="24"/>
        </w:rPr>
        <w:t>• Supone pero no presenta ninguna evidencia de que el uso o costumbre</w:t>
      </w:r>
      <w:r>
        <w:rPr>
          <w:rFonts w:ascii="Verdana" w:hAnsi="Verdana"/>
          <w:sz w:val="24"/>
          <w:szCs w:val="24"/>
        </w:rPr>
        <w:t xml:space="preserve"> </w:t>
      </w:r>
      <w:r w:rsidRPr="00A4210A">
        <w:rPr>
          <w:rFonts w:ascii="Verdana" w:hAnsi="Verdana"/>
          <w:sz w:val="24"/>
          <w:szCs w:val="24"/>
        </w:rPr>
        <w:t>generalizada de los organismos es aumentar las tarifas con base en el INPC,</w:t>
      </w:r>
      <w:r>
        <w:rPr>
          <w:rFonts w:ascii="Verdana" w:hAnsi="Verdana"/>
          <w:sz w:val="24"/>
          <w:szCs w:val="24"/>
        </w:rPr>
        <w:t xml:space="preserve"> </w:t>
      </w:r>
      <w:r w:rsidRPr="00A4210A">
        <w:rPr>
          <w:rFonts w:ascii="Verdana" w:hAnsi="Verdana"/>
          <w:sz w:val="24"/>
          <w:szCs w:val="24"/>
        </w:rPr>
        <w:t>cuando en la práctica quienes aprueban las tarifas (organismos, consejos</w:t>
      </w:r>
      <w:r>
        <w:rPr>
          <w:rFonts w:ascii="Verdana" w:hAnsi="Verdana"/>
          <w:sz w:val="24"/>
          <w:szCs w:val="24"/>
        </w:rPr>
        <w:t xml:space="preserve"> </w:t>
      </w:r>
      <w:r w:rsidRPr="00A4210A">
        <w:rPr>
          <w:rFonts w:ascii="Verdana" w:hAnsi="Verdana"/>
          <w:sz w:val="24"/>
          <w:szCs w:val="24"/>
        </w:rPr>
        <w:t>directivos, ayuntamientos y congresos locales) solo toman dicho indicador</w:t>
      </w:r>
      <w:r>
        <w:rPr>
          <w:rFonts w:ascii="Verdana" w:hAnsi="Verdana"/>
          <w:sz w:val="24"/>
          <w:szCs w:val="24"/>
        </w:rPr>
        <w:t xml:space="preserve"> </w:t>
      </w:r>
      <w:r w:rsidRPr="00A4210A">
        <w:rPr>
          <w:rFonts w:ascii="Verdana" w:hAnsi="Verdana"/>
          <w:sz w:val="24"/>
          <w:szCs w:val="24"/>
        </w:rPr>
        <w:t>como una referencia, pero no es una regla fija o establecida. En la</w:t>
      </w:r>
      <w:r>
        <w:rPr>
          <w:rFonts w:ascii="Verdana" w:hAnsi="Verdana"/>
          <w:sz w:val="24"/>
          <w:szCs w:val="24"/>
        </w:rPr>
        <w:t xml:space="preserve"> </w:t>
      </w:r>
      <w:r w:rsidRPr="00A4210A">
        <w:rPr>
          <w:rFonts w:ascii="Verdana" w:hAnsi="Verdana"/>
          <w:sz w:val="24"/>
          <w:szCs w:val="24"/>
        </w:rPr>
        <w:t>práctica la proporción de incrementos se da de manera arbitraria y con</w:t>
      </w:r>
      <w:r>
        <w:rPr>
          <w:rFonts w:ascii="Verdana" w:hAnsi="Verdana"/>
          <w:sz w:val="24"/>
          <w:szCs w:val="24"/>
        </w:rPr>
        <w:t xml:space="preserve"> </w:t>
      </w:r>
      <w:r w:rsidRPr="00A4210A">
        <w:rPr>
          <w:rFonts w:ascii="Verdana" w:hAnsi="Verdana"/>
          <w:sz w:val="24"/>
          <w:szCs w:val="24"/>
        </w:rPr>
        <w:t>mucha frecuencia basada más bien en consideraciones político-electorales.</w:t>
      </w:r>
      <w:r>
        <w:rPr>
          <w:rFonts w:ascii="Verdana" w:hAnsi="Verdana"/>
          <w:sz w:val="24"/>
          <w:szCs w:val="24"/>
        </w:rPr>
        <w:t xml:space="preserve"> </w:t>
      </w:r>
      <w:r w:rsidRPr="00A4210A">
        <w:rPr>
          <w:rFonts w:ascii="Verdana" w:hAnsi="Verdana"/>
          <w:sz w:val="24"/>
          <w:szCs w:val="24"/>
        </w:rPr>
        <w:t>Por ejemplo, es frecuente que en años electorales no aumenta la tarifa y</w:t>
      </w:r>
      <w:r>
        <w:rPr>
          <w:rFonts w:ascii="Verdana" w:hAnsi="Verdana"/>
          <w:sz w:val="24"/>
          <w:szCs w:val="24"/>
        </w:rPr>
        <w:t xml:space="preserve"> </w:t>
      </w:r>
      <w:r w:rsidRPr="00A4210A">
        <w:rPr>
          <w:rFonts w:ascii="Verdana" w:hAnsi="Verdana"/>
          <w:sz w:val="24"/>
          <w:szCs w:val="24"/>
        </w:rPr>
        <w:t>que en algunos años se logra hacer incrementos substanciales muy superiores</w:t>
      </w:r>
      <w:r>
        <w:rPr>
          <w:rFonts w:ascii="Verdana" w:hAnsi="Verdana"/>
          <w:sz w:val="24"/>
          <w:szCs w:val="24"/>
        </w:rPr>
        <w:t xml:space="preserve"> </w:t>
      </w:r>
      <w:r w:rsidRPr="00A4210A">
        <w:rPr>
          <w:rFonts w:ascii="Verdana" w:hAnsi="Verdana"/>
          <w:sz w:val="24"/>
          <w:szCs w:val="24"/>
        </w:rPr>
        <w:t>a la inflación del año anterior con el propósito de “recuperar la salud</w:t>
      </w:r>
      <w:r>
        <w:rPr>
          <w:rFonts w:ascii="Verdana" w:hAnsi="Verdana"/>
          <w:sz w:val="24"/>
          <w:szCs w:val="24"/>
        </w:rPr>
        <w:t xml:space="preserve"> </w:t>
      </w:r>
      <w:r w:rsidRPr="00A4210A">
        <w:rPr>
          <w:rFonts w:ascii="Verdana" w:hAnsi="Verdana"/>
          <w:sz w:val="24"/>
          <w:szCs w:val="24"/>
        </w:rPr>
        <w:t>financiera”.</w:t>
      </w:r>
    </w:p>
    <w:p w:rsidR="00C2310F" w:rsidRDefault="00C2310F" w:rsidP="00A4210A">
      <w:pPr>
        <w:jc w:val="both"/>
        <w:rPr>
          <w:rFonts w:ascii="Verdana" w:hAnsi="Verdana"/>
          <w:sz w:val="24"/>
          <w:szCs w:val="24"/>
        </w:rPr>
      </w:pPr>
      <w:r w:rsidRPr="00C2310F">
        <w:rPr>
          <w:rFonts w:ascii="Verdana" w:hAnsi="Verdana"/>
          <w:b/>
          <w:color w:val="385623" w:themeColor="accent6" w:themeShade="80"/>
          <w:sz w:val="24"/>
          <w:szCs w:val="24"/>
        </w:rPr>
        <w:t xml:space="preserve">R. La afirmación de la generalización de actualizar las tarifas del servicio en estudio se sustenta en una cita de la CONAGUA. Además, en la tabla uno se destaca que de acurdo con la legislación de agua de los estados, en 17 de los 32, se dice explícitamente que las tarifas se actualizarán con base en el INPC; en el resto, con base en el incremento al salario mínimo o la UMA. </w:t>
      </w:r>
      <w:r w:rsidR="006E3BEF">
        <w:rPr>
          <w:rFonts w:ascii="Verdana" w:hAnsi="Verdana"/>
          <w:b/>
          <w:color w:val="385623" w:themeColor="accent6" w:themeShade="80"/>
          <w:sz w:val="24"/>
          <w:szCs w:val="24"/>
        </w:rPr>
        <w:lastRenderedPageBreak/>
        <w:t>También, en la tabla uno se destaca quiénes aprueban las tarifas, la periodicidad y la población albergada en cada uno de los estados que conforman a México.</w:t>
      </w:r>
    </w:p>
    <w:p w:rsidR="005F3168" w:rsidRDefault="005F3168" w:rsidP="00A4210A">
      <w:pPr>
        <w:jc w:val="both"/>
        <w:rPr>
          <w:rFonts w:ascii="Verdana" w:hAnsi="Verdana"/>
          <w:sz w:val="24"/>
          <w:szCs w:val="24"/>
        </w:rPr>
      </w:pPr>
    </w:p>
    <w:p w:rsidR="00A4210A" w:rsidRPr="00A4210A" w:rsidRDefault="00A4210A" w:rsidP="00A4210A">
      <w:pPr>
        <w:jc w:val="both"/>
        <w:rPr>
          <w:rFonts w:ascii="Verdana" w:hAnsi="Verdana"/>
          <w:sz w:val="24"/>
          <w:szCs w:val="24"/>
        </w:rPr>
      </w:pPr>
      <w:r w:rsidRPr="00A4210A">
        <w:rPr>
          <w:rFonts w:ascii="Verdana" w:hAnsi="Verdana"/>
          <w:sz w:val="24"/>
          <w:szCs w:val="24"/>
        </w:rPr>
        <w:t>Conclusiones</w:t>
      </w:r>
    </w:p>
    <w:p w:rsidR="00A4210A" w:rsidRPr="00A4210A" w:rsidRDefault="00A4210A" w:rsidP="00A4210A">
      <w:pPr>
        <w:jc w:val="both"/>
        <w:rPr>
          <w:rFonts w:ascii="Verdana" w:hAnsi="Verdana"/>
          <w:sz w:val="24"/>
          <w:szCs w:val="24"/>
        </w:rPr>
      </w:pPr>
      <w:r w:rsidRPr="00A4210A">
        <w:rPr>
          <w:rFonts w:ascii="Verdana" w:hAnsi="Verdana"/>
          <w:sz w:val="24"/>
          <w:szCs w:val="24"/>
        </w:rPr>
        <w:t>¿Destaca los resultados a los que se llegó en el estudio o investigación?</w:t>
      </w:r>
    </w:p>
    <w:p w:rsidR="00A4210A" w:rsidRDefault="00A4210A" w:rsidP="00A4210A">
      <w:pPr>
        <w:jc w:val="both"/>
        <w:rPr>
          <w:rFonts w:ascii="Verdana" w:hAnsi="Verdana"/>
          <w:sz w:val="24"/>
          <w:szCs w:val="24"/>
        </w:rPr>
      </w:pPr>
      <w:r w:rsidRPr="00A4210A">
        <w:rPr>
          <w:rFonts w:ascii="Verdana" w:hAnsi="Verdana"/>
          <w:sz w:val="24"/>
          <w:szCs w:val="24"/>
        </w:rPr>
        <w:t>No</w:t>
      </w:r>
    </w:p>
    <w:p w:rsidR="00606FF4" w:rsidRDefault="00BB6089" w:rsidP="00A4210A">
      <w:pPr>
        <w:jc w:val="both"/>
        <w:rPr>
          <w:rFonts w:ascii="Verdana" w:hAnsi="Verdana"/>
          <w:b/>
          <w:color w:val="385623" w:themeColor="accent6" w:themeShade="80"/>
          <w:sz w:val="24"/>
          <w:szCs w:val="24"/>
        </w:rPr>
      </w:pPr>
      <w:r w:rsidRPr="00BB6089">
        <w:rPr>
          <w:rFonts w:ascii="Verdana" w:hAnsi="Verdana"/>
          <w:b/>
          <w:color w:val="385623" w:themeColor="accent6" w:themeShade="80"/>
          <w:sz w:val="24"/>
          <w:szCs w:val="24"/>
        </w:rPr>
        <w:t xml:space="preserve">R. </w:t>
      </w:r>
      <w:r w:rsidR="00606FF4" w:rsidRPr="005F3168">
        <w:rPr>
          <w:rFonts w:ascii="Verdana" w:hAnsi="Verdana"/>
          <w:b/>
          <w:color w:val="385623" w:themeColor="accent6" w:themeShade="80"/>
          <w:sz w:val="24"/>
          <w:szCs w:val="24"/>
        </w:rPr>
        <w:t>Se explican ampliamente los resultados de la investigación y se comparan con lo realizado hasta el momento en México y en toda América Latina y el Carib</w:t>
      </w:r>
      <w:r w:rsidR="00606FF4">
        <w:rPr>
          <w:rFonts w:ascii="Verdana" w:hAnsi="Verdana"/>
          <w:b/>
          <w:color w:val="385623" w:themeColor="accent6" w:themeShade="80"/>
          <w:sz w:val="24"/>
          <w:szCs w:val="24"/>
        </w:rPr>
        <w:t>e</w:t>
      </w:r>
      <w:r w:rsidR="00606FF4" w:rsidRPr="005F3168">
        <w:rPr>
          <w:rFonts w:ascii="Verdana" w:hAnsi="Verdana"/>
          <w:b/>
          <w:color w:val="385623" w:themeColor="accent6" w:themeShade="80"/>
          <w:sz w:val="24"/>
          <w:szCs w:val="24"/>
        </w:rPr>
        <w:t>.</w:t>
      </w:r>
    </w:p>
    <w:p w:rsidR="00BB6089" w:rsidRPr="00BB6089" w:rsidRDefault="00BB6089" w:rsidP="00A4210A">
      <w:pPr>
        <w:jc w:val="both"/>
        <w:rPr>
          <w:rFonts w:ascii="Verdana" w:hAnsi="Verdana"/>
          <w:b/>
          <w:color w:val="385623" w:themeColor="accent6" w:themeShade="80"/>
          <w:sz w:val="24"/>
          <w:szCs w:val="24"/>
        </w:rPr>
      </w:pPr>
      <w:r w:rsidRPr="00BB6089">
        <w:rPr>
          <w:rFonts w:ascii="Verdana" w:hAnsi="Verdana"/>
          <w:b/>
          <w:color w:val="385623" w:themeColor="accent6" w:themeShade="80"/>
          <w:sz w:val="24"/>
          <w:szCs w:val="24"/>
        </w:rPr>
        <w:t>Se destacan los hallazgos y se describen sus posibles efectos si las tarifas del servicio de agua potable se actualizarán con base en el INPP del sector 22. Además, se demuestran los efectos que tiene el actualizar las tarifas con base en el INPC. Tales como:</w:t>
      </w:r>
    </w:p>
    <w:p w:rsidR="00BB6089" w:rsidRPr="00BB6089" w:rsidRDefault="00BB6089" w:rsidP="00A4210A">
      <w:pPr>
        <w:jc w:val="both"/>
        <w:rPr>
          <w:rFonts w:ascii="Verdana" w:hAnsi="Verdana"/>
          <w:b/>
          <w:color w:val="385623" w:themeColor="accent6" w:themeShade="80"/>
          <w:sz w:val="24"/>
          <w:szCs w:val="24"/>
        </w:rPr>
      </w:pPr>
      <w:r w:rsidRPr="00BB6089">
        <w:rPr>
          <w:rFonts w:ascii="Verdana" w:hAnsi="Verdana"/>
          <w:b/>
          <w:color w:val="385623" w:themeColor="accent6" w:themeShade="80"/>
          <w:sz w:val="24"/>
          <w:szCs w:val="24"/>
        </w:rPr>
        <w:t>1. Sus efectos inflacionarios.</w:t>
      </w:r>
    </w:p>
    <w:p w:rsidR="00BB6089" w:rsidRPr="00BB6089" w:rsidRDefault="00BB6089" w:rsidP="00A4210A">
      <w:pPr>
        <w:jc w:val="both"/>
        <w:rPr>
          <w:rFonts w:ascii="Verdana" w:hAnsi="Verdana"/>
          <w:b/>
          <w:color w:val="385623" w:themeColor="accent6" w:themeShade="80"/>
          <w:sz w:val="24"/>
          <w:szCs w:val="24"/>
        </w:rPr>
      </w:pPr>
      <w:r w:rsidRPr="00BB6089">
        <w:rPr>
          <w:rFonts w:ascii="Verdana" w:hAnsi="Verdana"/>
          <w:b/>
          <w:color w:val="385623" w:themeColor="accent6" w:themeShade="80"/>
          <w:sz w:val="24"/>
          <w:szCs w:val="24"/>
        </w:rPr>
        <w:t>2. El cobro de la inflación a la inflación del año anterior.</w:t>
      </w:r>
    </w:p>
    <w:p w:rsidR="00BB6089" w:rsidRPr="00BB6089" w:rsidRDefault="00BB6089" w:rsidP="00A4210A">
      <w:pPr>
        <w:jc w:val="both"/>
        <w:rPr>
          <w:rFonts w:ascii="Verdana" w:hAnsi="Verdana"/>
          <w:b/>
          <w:color w:val="385623" w:themeColor="accent6" w:themeShade="80"/>
          <w:sz w:val="24"/>
          <w:szCs w:val="24"/>
        </w:rPr>
      </w:pPr>
      <w:r w:rsidRPr="00BB6089">
        <w:rPr>
          <w:rFonts w:ascii="Verdana" w:hAnsi="Verdana"/>
          <w:b/>
          <w:color w:val="385623" w:themeColor="accent6" w:themeShade="80"/>
          <w:sz w:val="24"/>
          <w:szCs w:val="24"/>
        </w:rPr>
        <w:t xml:space="preserve">3. La sobre estimación de la inflación derivada de su método, no puede capturar el efecto sustitución. </w:t>
      </w:r>
    </w:p>
    <w:p w:rsidR="00A76279" w:rsidRPr="005F3168" w:rsidRDefault="00A76279" w:rsidP="00A76279">
      <w:pPr>
        <w:jc w:val="both"/>
        <w:rPr>
          <w:rFonts w:ascii="Verdana" w:hAnsi="Verdana"/>
          <w:b/>
          <w:color w:val="385623" w:themeColor="accent6" w:themeShade="80"/>
          <w:sz w:val="24"/>
          <w:szCs w:val="24"/>
        </w:rPr>
      </w:pPr>
      <w:r>
        <w:rPr>
          <w:rFonts w:ascii="Verdana" w:hAnsi="Verdana"/>
          <w:b/>
          <w:color w:val="385623" w:themeColor="accent6" w:themeShade="80"/>
          <w:sz w:val="24"/>
          <w:szCs w:val="24"/>
        </w:rPr>
        <w:t xml:space="preserve">Finalmente, el trabajo es resultado de años de investigación; tiene fundamentos teóricos y metodológicos sólidos; está redactado correctamente y no tiene fines políticos; es un producto científico. </w:t>
      </w:r>
    </w:p>
    <w:p w:rsidR="00A4210A" w:rsidRPr="00A4210A" w:rsidRDefault="00A4210A" w:rsidP="00A4210A">
      <w:pPr>
        <w:jc w:val="both"/>
        <w:rPr>
          <w:rFonts w:ascii="Verdana" w:hAnsi="Verdana"/>
          <w:sz w:val="24"/>
          <w:szCs w:val="24"/>
        </w:rPr>
      </w:pPr>
      <w:r w:rsidRPr="00A4210A">
        <w:rPr>
          <w:rFonts w:ascii="Verdana" w:hAnsi="Verdana"/>
          <w:sz w:val="24"/>
          <w:szCs w:val="24"/>
        </w:rPr>
        <w:t>Otros comentarios.</w:t>
      </w:r>
    </w:p>
    <w:p w:rsidR="00A4210A" w:rsidRPr="00A4210A" w:rsidRDefault="00A4210A" w:rsidP="00A4210A">
      <w:pPr>
        <w:jc w:val="both"/>
        <w:rPr>
          <w:rFonts w:ascii="Verdana" w:hAnsi="Verdana"/>
          <w:sz w:val="24"/>
          <w:szCs w:val="24"/>
        </w:rPr>
      </w:pPr>
      <w:r w:rsidRPr="00A4210A">
        <w:rPr>
          <w:rFonts w:ascii="Verdana" w:hAnsi="Verdana"/>
          <w:sz w:val="24"/>
          <w:szCs w:val="24"/>
        </w:rPr>
        <w:t>El trabajo parte de confusiones y errores graves en materia de la base legal</w:t>
      </w:r>
      <w:r>
        <w:rPr>
          <w:rFonts w:ascii="Verdana" w:hAnsi="Verdana"/>
          <w:sz w:val="24"/>
          <w:szCs w:val="24"/>
        </w:rPr>
        <w:t xml:space="preserve"> </w:t>
      </w:r>
      <w:r w:rsidRPr="00A4210A">
        <w:rPr>
          <w:rFonts w:ascii="Verdana" w:hAnsi="Verdana"/>
          <w:sz w:val="24"/>
          <w:szCs w:val="24"/>
        </w:rPr>
        <w:t>de la gestión del agua en México y de la aprobación de tarifas de agua</w:t>
      </w:r>
      <w:r>
        <w:rPr>
          <w:rFonts w:ascii="Verdana" w:hAnsi="Verdana"/>
          <w:sz w:val="24"/>
          <w:szCs w:val="24"/>
        </w:rPr>
        <w:t xml:space="preserve"> </w:t>
      </w:r>
      <w:r w:rsidRPr="00A4210A">
        <w:rPr>
          <w:rFonts w:ascii="Verdana" w:hAnsi="Verdana"/>
          <w:sz w:val="24"/>
          <w:szCs w:val="24"/>
        </w:rPr>
        <w:t>potable y alcantarillado.</w:t>
      </w:r>
    </w:p>
    <w:p w:rsidR="00A4210A" w:rsidRPr="00A4210A" w:rsidRDefault="00A4210A" w:rsidP="00A4210A">
      <w:pPr>
        <w:jc w:val="both"/>
        <w:rPr>
          <w:rFonts w:ascii="Verdana" w:hAnsi="Verdana"/>
          <w:sz w:val="24"/>
          <w:szCs w:val="24"/>
        </w:rPr>
      </w:pPr>
      <w:r w:rsidRPr="00A4210A">
        <w:rPr>
          <w:rFonts w:ascii="Verdana" w:hAnsi="Verdana"/>
          <w:sz w:val="24"/>
          <w:szCs w:val="24"/>
        </w:rPr>
        <w:t>Las principales confusiones y errores son los siguientes:</w:t>
      </w:r>
    </w:p>
    <w:p w:rsidR="00A4210A" w:rsidRPr="00A4210A" w:rsidRDefault="00A4210A" w:rsidP="00A4210A">
      <w:pPr>
        <w:jc w:val="both"/>
        <w:rPr>
          <w:rFonts w:ascii="Verdana" w:hAnsi="Verdana"/>
          <w:sz w:val="24"/>
          <w:szCs w:val="24"/>
        </w:rPr>
      </w:pPr>
      <w:r w:rsidRPr="00A4210A">
        <w:rPr>
          <w:rFonts w:ascii="Verdana" w:hAnsi="Verdana"/>
          <w:sz w:val="24"/>
          <w:szCs w:val="24"/>
        </w:rPr>
        <w:t>• Confunde la gestión del agua que hace la Conagua (de agua en bloque</w:t>
      </w:r>
      <w:r>
        <w:rPr>
          <w:rFonts w:ascii="Verdana" w:hAnsi="Verdana"/>
          <w:sz w:val="24"/>
          <w:szCs w:val="24"/>
        </w:rPr>
        <w:t xml:space="preserve"> </w:t>
      </w:r>
      <w:r w:rsidRPr="00A4210A">
        <w:rPr>
          <w:rFonts w:ascii="Verdana" w:hAnsi="Verdana"/>
          <w:sz w:val="24"/>
          <w:szCs w:val="24"/>
        </w:rPr>
        <w:t>para riego o para ciudades o industria) con la gestión del agua potable que</w:t>
      </w:r>
      <w:r>
        <w:rPr>
          <w:rFonts w:ascii="Verdana" w:hAnsi="Verdana"/>
          <w:sz w:val="24"/>
          <w:szCs w:val="24"/>
        </w:rPr>
        <w:t xml:space="preserve"> </w:t>
      </w:r>
      <w:r w:rsidRPr="00A4210A">
        <w:rPr>
          <w:rFonts w:ascii="Verdana" w:hAnsi="Verdana"/>
          <w:sz w:val="24"/>
          <w:szCs w:val="24"/>
        </w:rPr>
        <w:t>hacen los municipios (o en algunos casos los estados) por medio de sus</w:t>
      </w:r>
      <w:r>
        <w:rPr>
          <w:rFonts w:ascii="Verdana" w:hAnsi="Verdana"/>
          <w:sz w:val="24"/>
          <w:szCs w:val="24"/>
        </w:rPr>
        <w:t xml:space="preserve"> </w:t>
      </w:r>
      <w:r w:rsidRPr="00A4210A">
        <w:rPr>
          <w:rFonts w:ascii="Verdana" w:hAnsi="Verdana"/>
          <w:sz w:val="24"/>
          <w:szCs w:val="24"/>
        </w:rPr>
        <w:t>organismos operadores de agua. Ambas gestiones tienen marcos institucionales</w:t>
      </w:r>
      <w:r>
        <w:rPr>
          <w:rFonts w:ascii="Verdana" w:hAnsi="Verdana"/>
          <w:sz w:val="24"/>
          <w:szCs w:val="24"/>
        </w:rPr>
        <w:t xml:space="preserve"> </w:t>
      </w:r>
      <w:r w:rsidRPr="00A4210A">
        <w:rPr>
          <w:rFonts w:ascii="Verdana" w:hAnsi="Verdana"/>
          <w:sz w:val="24"/>
          <w:szCs w:val="24"/>
        </w:rPr>
        <w:t>y legales muy diferentes. La primera es única y nacional, la segunda es muy</w:t>
      </w:r>
      <w:r>
        <w:rPr>
          <w:rFonts w:ascii="Verdana" w:hAnsi="Verdana"/>
          <w:sz w:val="24"/>
          <w:szCs w:val="24"/>
        </w:rPr>
        <w:t xml:space="preserve"> </w:t>
      </w:r>
      <w:r w:rsidRPr="00A4210A">
        <w:rPr>
          <w:rFonts w:ascii="Verdana" w:hAnsi="Verdana"/>
          <w:sz w:val="24"/>
          <w:szCs w:val="24"/>
        </w:rPr>
        <w:t xml:space="preserve">diversa y local. Las citas que presenta de Escobar y de </w:t>
      </w:r>
      <w:proofErr w:type="spellStart"/>
      <w:r w:rsidRPr="00A4210A">
        <w:rPr>
          <w:rFonts w:ascii="Verdana" w:hAnsi="Verdana"/>
          <w:sz w:val="24"/>
          <w:szCs w:val="24"/>
        </w:rPr>
        <w:t>Birrichaga</w:t>
      </w:r>
      <w:proofErr w:type="spellEnd"/>
      <w:r w:rsidRPr="00A4210A">
        <w:rPr>
          <w:rFonts w:ascii="Verdana" w:hAnsi="Verdana"/>
          <w:sz w:val="24"/>
          <w:szCs w:val="24"/>
        </w:rPr>
        <w:t xml:space="preserve"> se</w:t>
      </w:r>
      <w:r>
        <w:rPr>
          <w:rFonts w:ascii="Verdana" w:hAnsi="Verdana"/>
          <w:sz w:val="24"/>
          <w:szCs w:val="24"/>
        </w:rPr>
        <w:t xml:space="preserve"> </w:t>
      </w:r>
      <w:r w:rsidRPr="00A4210A">
        <w:rPr>
          <w:rFonts w:ascii="Verdana" w:hAnsi="Verdana"/>
          <w:sz w:val="24"/>
          <w:szCs w:val="24"/>
        </w:rPr>
        <w:t xml:space="preserve">refieren a la gestión nacional del agua. En cambio no </w:t>
      </w:r>
      <w:r w:rsidRPr="00A4210A">
        <w:rPr>
          <w:rFonts w:ascii="Verdana" w:hAnsi="Verdana"/>
          <w:sz w:val="24"/>
          <w:szCs w:val="24"/>
        </w:rPr>
        <w:lastRenderedPageBreak/>
        <w:t>presenta ninguna</w:t>
      </w:r>
      <w:r>
        <w:rPr>
          <w:rFonts w:ascii="Verdana" w:hAnsi="Verdana"/>
          <w:sz w:val="24"/>
          <w:szCs w:val="24"/>
        </w:rPr>
        <w:t xml:space="preserve"> </w:t>
      </w:r>
      <w:r w:rsidRPr="00A4210A">
        <w:rPr>
          <w:rFonts w:ascii="Verdana" w:hAnsi="Verdana"/>
          <w:sz w:val="24"/>
          <w:szCs w:val="24"/>
        </w:rPr>
        <w:t>referencia a estudios empíricos de organismos, municipios o estados</w:t>
      </w:r>
      <w:r>
        <w:rPr>
          <w:rFonts w:ascii="Verdana" w:hAnsi="Verdana"/>
          <w:sz w:val="24"/>
          <w:szCs w:val="24"/>
        </w:rPr>
        <w:t xml:space="preserve"> </w:t>
      </w:r>
      <w:r w:rsidRPr="00A4210A">
        <w:rPr>
          <w:rFonts w:ascii="Verdana" w:hAnsi="Verdana"/>
          <w:sz w:val="24"/>
          <w:szCs w:val="24"/>
        </w:rPr>
        <w:t>concretos.</w:t>
      </w:r>
    </w:p>
    <w:p w:rsidR="00A4210A" w:rsidRPr="00A4210A" w:rsidRDefault="00A4210A" w:rsidP="00A4210A">
      <w:pPr>
        <w:jc w:val="both"/>
        <w:rPr>
          <w:rFonts w:ascii="Verdana" w:hAnsi="Verdana"/>
          <w:sz w:val="24"/>
          <w:szCs w:val="24"/>
        </w:rPr>
      </w:pPr>
      <w:r w:rsidRPr="00A4210A">
        <w:rPr>
          <w:rFonts w:ascii="Verdana" w:hAnsi="Verdana"/>
          <w:sz w:val="24"/>
          <w:szCs w:val="24"/>
        </w:rPr>
        <w:t>• Habla de la centralización de la gestión del agua con la ley de</w:t>
      </w:r>
      <w:r>
        <w:rPr>
          <w:rFonts w:ascii="Verdana" w:hAnsi="Verdana"/>
          <w:sz w:val="24"/>
          <w:szCs w:val="24"/>
        </w:rPr>
        <w:t xml:space="preserve"> </w:t>
      </w:r>
      <w:r w:rsidRPr="00A4210A">
        <w:rPr>
          <w:rFonts w:ascii="Verdana" w:hAnsi="Verdana"/>
          <w:sz w:val="24"/>
          <w:szCs w:val="24"/>
        </w:rPr>
        <w:t>navegación de 1888 como si con esta se hubiera dado la centralización de</w:t>
      </w:r>
      <w:r>
        <w:rPr>
          <w:rFonts w:ascii="Verdana" w:hAnsi="Verdana"/>
          <w:sz w:val="24"/>
          <w:szCs w:val="24"/>
        </w:rPr>
        <w:t xml:space="preserve"> </w:t>
      </w:r>
      <w:r w:rsidRPr="00A4210A">
        <w:rPr>
          <w:rFonts w:ascii="Verdana" w:hAnsi="Verdana"/>
          <w:sz w:val="24"/>
          <w:szCs w:val="24"/>
        </w:rPr>
        <w:t>la gestión municipal del agua. La centralización de los servicios urbanos</w:t>
      </w:r>
      <w:r>
        <w:rPr>
          <w:rFonts w:ascii="Verdana" w:hAnsi="Verdana"/>
          <w:sz w:val="24"/>
          <w:szCs w:val="24"/>
        </w:rPr>
        <w:t xml:space="preserve"> </w:t>
      </w:r>
      <w:r w:rsidRPr="00A4210A">
        <w:rPr>
          <w:rFonts w:ascii="Verdana" w:hAnsi="Verdana"/>
          <w:sz w:val="24"/>
          <w:szCs w:val="24"/>
        </w:rPr>
        <w:t>de agua, sobre todo en las ciudades medias y grandes, se comenzó a dar con</w:t>
      </w:r>
      <w:r>
        <w:rPr>
          <w:rFonts w:ascii="Verdana" w:hAnsi="Verdana"/>
          <w:sz w:val="24"/>
          <w:szCs w:val="24"/>
        </w:rPr>
        <w:t xml:space="preserve"> </w:t>
      </w:r>
      <w:r w:rsidRPr="00A4210A">
        <w:rPr>
          <w:rFonts w:ascii="Verdana" w:hAnsi="Verdana"/>
          <w:sz w:val="24"/>
          <w:szCs w:val="24"/>
        </w:rPr>
        <w:t>la Secretaría de Recursos Hidráulicos y principalmente con la creación</w:t>
      </w:r>
      <w:r>
        <w:rPr>
          <w:rFonts w:ascii="Verdana" w:hAnsi="Verdana"/>
          <w:sz w:val="24"/>
          <w:szCs w:val="24"/>
        </w:rPr>
        <w:t xml:space="preserve"> </w:t>
      </w:r>
      <w:r w:rsidRPr="00A4210A">
        <w:rPr>
          <w:rFonts w:ascii="Verdana" w:hAnsi="Verdana"/>
          <w:sz w:val="24"/>
          <w:szCs w:val="24"/>
        </w:rPr>
        <w:t>dentro de ella de una Dirección de Agua Potable y Alcantarillado en</w:t>
      </w:r>
      <w:r>
        <w:rPr>
          <w:rFonts w:ascii="Verdana" w:hAnsi="Verdana"/>
          <w:sz w:val="24"/>
          <w:szCs w:val="24"/>
        </w:rPr>
        <w:t xml:space="preserve"> </w:t>
      </w:r>
      <w:r w:rsidRPr="00A4210A">
        <w:rPr>
          <w:rFonts w:ascii="Verdana" w:hAnsi="Verdana"/>
          <w:sz w:val="24"/>
          <w:szCs w:val="24"/>
        </w:rPr>
        <w:t>¿1948?. La SRH fue concentrando las funciones por medio de la obra pública</w:t>
      </w:r>
      <w:r>
        <w:rPr>
          <w:rFonts w:ascii="Verdana" w:hAnsi="Verdana"/>
          <w:sz w:val="24"/>
          <w:szCs w:val="24"/>
        </w:rPr>
        <w:t xml:space="preserve"> </w:t>
      </w:r>
      <w:r w:rsidRPr="00A4210A">
        <w:rPr>
          <w:rFonts w:ascii="Verdana" w:hAnsi="Verdana"/>
          <w:sz w:val="24"/>
          <w:szCs w:val="24"/>
        </w:rPr>
        <w:t>hidráulica y por la creación de Juntas Federales de Agua Potable que</w:t>
      </w:r>
      <w:r>
        <w:rPr>
          <w:rFonts w:ascii="Verdana" w:hAnsi="Verdana"/>
          <w:sz w:val="24"/>
          <w:szCs w:val="24"/>
        </w:rPr>
        <w:t xml:space="preserve"> </w:t>
      </w:r>
      <w:r w:rsidRPr="00A4210A">
        <w:rPr>
          <w:rFonts w:ascii="Verdana" w:hAnsi="Verdana"/>
          <w:sz w:val="24"/>
          <w:szCs w:val="24"/>
        </w:rPr>
        <w:t>controlaran la administración de dichas obras. Nada de esto es mencionado</w:t>
      </w:r>
      <w:r>
        <w:rPr>
          <w:rFonts w:ascii="Verdana" w:hAnsi="Verdana"/>
          <w:sz w:val="24"/>
          <w:szCs w:val="24"/>
        </w:rPr>
        <w:t xml:space="preserve"> </w:t>
      </w:r>
      <w:r w:rsidRPr="00A4210A">
        <w:rPr>
          <w:rFonts w:ascii="Verdana" w:hAnsi="Verdana"/>
          <w:sz w:val="24"/>
          <w:szCs w:val="24"/>
        </w:rPr>
        <w:t>por el autor. Da la impresión que solo conoce la gestión nacional del</w:t>
      </w:r>
      <w:r>
        <w:rPr>
          <w:rFonts w:ascii="Verdana" w:hAnsi="Verdana"/>
          <w:sz w:val="24"/>
          <w:szCs w:val="24"/>
        </w:rPr>
        <w:t xml:space="preserve"> </w:t>
      </w:r>
      <w:r w:rsidRPr="00A4210A">
        <w:rPr>
          <w:rFonts w:ascii="Verdana" w:hAnsi="Verdana"/>
          <w:sz w:val="24"/>
          <w:szCs w:val="24"/>
        </w:rPr>
        <w:t>agua.</w:t>
      </w:r>
    </w:p>
    <w:p w:rsidR="00A4210A" w:rsidRPr="00A4210A" w:rsidRDefault="00A4210A" w:rsidP="00A4210A">
      <w:pPr>
        <w:jc w:val="both"/>
        <w:rPr>
          <w:rFonts w:ascii="Verdana" w:hAnsi="Verdana"/>
          <w:sz w:val="24"/>
          <w:szCs w:val="24"/>
        </w:rPr>
      </w:pPr>
      <w:r w:rsidRPr="00A4210A">
        <w:rPr>
          <w:rFonts w:ascii="Verdana" w:hAnsi="Verdana"/>
          <w:sz w:val="24"/>
          <w:szCs w:val="24"/>
        </w:rPr>
        <w:t>• Confunde los derechos de agua que cobra la Conagua y que rige la LFD con</w:t>
      </w:r>
      <w:r>
        <w:rPr>
          <w:rFonts w:ascii="Verdana" w:hAnsi="Verdana"/>
          <w:sz w:val="24"/>
          <w:szCs w:val="24"/>
        </w:rPr>
        <w:t xml:space="preserve"> </w:t>
      </w:r>
      <w:r w:rsidRPr="00A4210A">
        <w:rPr>
          <w:rFonts w:ascii="Verdana" w:hAnsi="Verdana"/>
          <w:sz w:val="24"/>
          <w:szCs w:val="24"/>
        </w:rPr>
        <w:t>las tarifas de agua que cobran los organismos operadores que se rige por</w:t>
      </w:r>
      <w:r>
        <w:rPr>
          <w:rFonts w:ascii="Verdana" w:hAnsi="Verdana"/>
          <w:sz w:val="24"/>
          <w:szCs w:val="24"/>
        </w:rPr>
        <w:t xml:space="preserve"> </w:t>
      </w:r>
      <w:r w:rsidRPr="00A4210A">
        <w:rPr>
          <w:rFonts w:ascii="Verdana" w:hAnsi="Verdana"/>
          <w:sz w:val="24"/>
          <w:szCs w:val="24"/>
        </w:rPr>
        <w:t>legislaciones estatales que varía de un estado a otro.</w:t>
      </w:r>
    </w:p>
    <w:p w:rsidR="00A4210A" w:rsidRPr="00A4210A" w:rsidRDefault="00A4210A" w:rsidP="00A4210A">
      <w:pPr>
        <w:jc w:val="both"/>
        <w:rPr>
          <w:rFonts w:ascii="Verdana" w:hAnsi="Verdana"/>
          <w:sz w:val="24"/>
          <w:szCs w:val="24"/>
        </w:rPr>
      </w:pPr>
      <w:r w:rsidRPr="00A4210A">
        <w:rPr>
          <w:rFonts w:ascii="Verdana" w:hAnsi="Verdana"/>
          <w:sz w:val="24"/>
          <w:szCs w:val="24"/>
        </w:rPr>
        <w:t>• Ignora o hace de lado totalmente las legislaciones estatales sobre agua</w:t>
      </w:r>
      <w:r>
        <w:rPr>
          <w:rFonts w:ascii="Verdana" w:hAnsi="Verdana"/>
          <w:sz w:val="24"/>
          <w:szCs w:val="24"/>
        </w:rPr>
        <w:t xml:space="preserve"> </w:t>
      </w:r>
      <w:r w:rsidRPr="00A4210A">
        <w:rPr>
          <w:rFonts w:ascii="Verdana" w:hAnsi="Verdana"/>
          <w:sz w:val="24"/>
          <w:szCs w:val="24"/>
        </w:rPr>
        <w:t>potable que tienen disposiciones muy concretas sobre tarifas y en su lugar</w:t>
      </w:r>
      <w:r>
        <w:rPr>
          <w:rFonts w:ascii="Verdana" w:hAnsi="Verdana"/>
          <w:sz w:val="24"/>
          <w:szCs w:val="24"/>
        </w:rPr>
        <w:t xml:space="preserve"> </w:t>
      </w:r>
      <w:r w:rsidRPr="00A4210A">
        <w:rPr>
          <w:rFonts w:ascii="Verdana" w:hAnsi="Verdana"/>
          <w:sz w:val="24"/>
          <w:szCs w:val="24"/>
        </w:rPr>
        <w:t>supone que las tarifas municipales de agua son regidas por la LAN y por la</w:t>
      </w:r>
      <w:r>
        <w:rPr>
          <w:rFonts w:ascii="Verdana" w:hAnsi="Verdana"/>
          <w:sz w:val="24"/>
          <w:szCs w:val="24"/>
        </w:rPr>
        <w:t xml:space="preserve"> </w:t>
      </w:r>
      <w:r w:rsidRPr="00A4210A">
        <w:rPr>
          <w:rFonts w:ascii="Verdana" w:hAnsi="Verdana"/>
          <w:sz w:val="24"/>
          <w:szCs w:val="24"/>
        </w:rPr>
        <w:t>LFD, lo cual es totalmente erróneo. Las tarifas de los organismos urbanas</w:t>
      </w:r>
      <w:r>
        <w:rPr>
          <w:rFonts w:ascii="Verdana" w:hAnsi="Verdana"/>
          <w:sz w:val="24"/>
          <w:szCs w:val="24"/>
        </w:rPr>
        <w:t xml:space="preserve"> </w:t>
      </w:r>
      <w:r w:rsidRPr="00A4210A">
        <w:rPr>
          <w:rFonts w:ascii="Verdana" w:hAnsi="Verdana"/>
          <w:sz w:val="24"/>
          <w:szCs w:val="24"/>
        </w:rPr>
        <w:t>de agua varían mucho en su metodología, en quien las aprueba, en cómo se</w:t>
      </w:r>
      <w:r>
        <w:rPr>
          <w:rFonts w:ascii="Verdana" w:hAnsi="Verdana"/>
          <w:sz w:val="24"/>
          <w:szCs w:val="24"/>
        </w:rPr>
        <w:t xml:space="preserve"> </w:t>
      </w:r>
      <w:r w:rsidRPr="00A4210A">
        <w:rPr>
          <w:rFonts w:ascii="Verdana" w:hAnsi="Verdana"/>
          <w:sz w:val="24"/>
          <w:szCs w:val="24"/>
        </w:rPr>
        <w:t>revisan periódicamente, en si sanciona el no pago y en su grado de</w:t>
      </w:r>
      <w:r>
        <w:rPr>
          <w:rFonts w:ascii="Verdana" w:hAnsi="Verdana"/>
          <w:sz w:val="24"/>
          <w:szCs w:val="24"/>
        </w:rPr>
        <w:t xml:space="preserve"> </w:t>
      </w:r>
      <w:r w:rsidRPr="00A4210A">
        <w:rPr>
          <w:rFonts w:ascii="Verdana" w:hAnsi="Verdana"/>
          <w:sz w:val="24"/>
          <w:szCs w:val="24"/>
        </w:rPr>
        <w:t>tecnicismo o clientelismo político.</w:t>
      </w:r>
    </w:p>
    <w:p w:rsidR="00A4210A" w:rsidRPr="00A4210A" w:rsidRDefault="00A4210A" w:rsidP="00A4210A">
      <w:pPr>
        <w:jc w:val="both"/>
        <w:rPr>
          <w:rFonts w:ascii="Verdana" w:hAnsi="Verdana"/>
          <w:sz w:val="24"/>
          <w:szCs w:val="24"/>
        </w:rPr>
      </w:pPr>
      <w:r w:rsidRPr="00A4210A">
        <w:rPr>
          <w:rFonts w:ascii="Verdana" w:hAnsi="Verdana"/>
          <w:sz w:val="24"/>
          <w:szCs w:val="24"/>
        </w:rPr>
        <w:t>• Supone pero no presenta ninguna evidencia de que el uso o costumbre</w:t>
      </w:r>
      <w:r>
        <w:rPr>
          <w:rFonts w:ascii="Verdana" w:hAnsi="Verdana"/>
          <w:sz w:val="24"/>
          <w:szCs w:val="24"/>
        </w:rPr>
        <w:t xml:space="preserve"> </w:t>
      </w:r>
      <w:r w:rsidRPr="00A4210A">
        <w:rPr>
          <w:rFonts w:ascii="Verdana" w:hAnsi="Verdana"/>
          <w:sz w:val="24"/>
          <w:szCs w:val="24"/>
        </w:rPr>
        <w:t>generalizada de los organismos es aumentar las tarifas con base en el INPC,</w:t>
      </w:r>
      <w:r>
        <w:rPr>
          <w:rFonts w:ascii="Verdana" w:hAnsi="Verdana"/>
          <w:sz w:val="24"/>
          <w:szCs w:val="24"/>
        </w:rPr>
        <w:t xml:space="preserve"> </w:t>
      </w:r>
      <w:r w:rsidRPr="00A4210A">
        <w:rPr>
          <w:rFonts w:ascii="Verdana" w:hAnsi="Verdana"/>
          <w:sz w:val="24"/>
          <w:szCs w:val="24"/>
        </w:rPr>
        <w:t>cuando en la práctica quienes aprueban las tarifas (organismos, consejos</w:t>
      </w:r>
      <w:r>
        <w:rPr>
          <w:rFonts w:ascii="Verdana" w:hAnsi="Verdana"/>
          <w:sz w:val="24"/>
          <w:szCs w:val="24"/>
        </w:rPr>
        <w:t xml:space="preserve"> </w:t>
      </w:r>
      <w:r w:rsidRPr="00A4210A">
        <w:rPr>
          <w:rFonts w:ascii="Verdana" w:hAnsi="Verdana"/>
          <w:sz w:val="24"/>
          <w:szCs w:val="24"/>
        </w:rPr>
        <w:t>directivos, ayuntamientos y congresos locales) solo toman dicho indicador</w:t>
      </w:r>
      <w:r>
        <w:rPr>
          <w:rFonts w:ascii="Verdana" w:hAnsi="Verdana"/>
          <w:sz w:val="24"/>
          <w:szCs w:val="24"/>
        </w:rPr>
        <w:t xml:space="preserve"> </w:t>
      </w:r>
      <w:r w:rsidRPr="00A4210A">
        <w:rPr>
          <w:rFonts w:ascii="Verdana" w:hAnsi="Verdana"/>
          <w:sz w:val="24"/>
          <w:szCs w:val="24"/>
        </w:rPr>
        <w:t>como una referencia, pero no es una regla fija o establecida. En la</w:t>
      </w:r>
      <w:r>
        <w:rPr>
          <w:rFonts w:ascii="Verdana" w:hAnsi="Verdana"/>
          <w:sz w:val="24"/>
          <w:szCs w:val="24"/>
        </w:rPr>
        <w:t xml:space="preserve"> </w:t>
      </w:r>
      <w:r w:rsidRPr="00A4210A">
        <w:rPr>
          <w:rFonts w:ascii="Verdana" w:hAnsi="Verdana"/>
          <w:sz w:val="24"/>
          <w:szCs w:val="24"/>
        </w:rPr>
        <w:t>práctica la proporción de incrementos se da de manera arbitraria y con</w:t>
      </w:r>
      <w:r>
        <w:rPr>
          <w:rFonts w:ascii="Verdana" w:hAnsi="Verdana"/>
          <w:sz w:val="24"/>
          <w:szCs w:val="24"/>
        </w:rPr>
        <w:t xml:space="preserve"> </w:t>
      </w:r>
      <w:r w:rsidRPr="00A4210A">
        <w:rPr>
          <w:rFonts w:ascii="Verdana" w:hAnsi="Verdana"/>
          <w:sz w:val="24"/>
          <w:szCs w:val="24"/>
        </w:rPr>
        <w:t>mucha frecuencia basada más bien en consideraciones político-electorales.</w:t>
      </w:r>
    </w:p>
    <w:p w:rsidR="00A4210A" w:rsidRPr="00A4210A" w:rsidRDefault="00A4210A" w:rsidP="00A4210A">
      <w:pPr>
        <w:jc w:val="both"/>
        <w:rPr>
          <w:rFonts w:ascii="Verdana" w:hAnsi="Verdana"/>
          <w:sz w:val="24"/>
          <w:szCs w:val="24"/>
        </w:rPr>
      </w:pPr>
      <w:r w:rsidRPr="00A4210A">
        <w:rPr>
          <w:rFonts w:ascii="Verdana" w:hAnsi="Verdana"/>
          <w:sz w:val="24"/>
          <w:szCs w:val="24"/>
        </w:rPr>
        <w:t>Por ejemplo, es frecuente que en años electorales no aumenta la tarifa y</w:t>
      </w:r>
      <w:r>
        <w:rPr>
          <w:rFonts w:ascii="Verdana" w:hAnsi="Verdana"/>
          <w:sz w:val="24"/>
          <w:szCs w:val="24"/>
        </w:rPr>
        <w:t xml:space="preserve"> </w:t>
      </w:r>
      <w:r w:rsidRPr="00A4210A">
        <w:rPr>
          <w:rFonts w:ascii="Verdana" w:hAnsi="Verdana"/>
          <w:sz w:val="24"/>
          <w:szCs w:val="24"/>
        </w:rPr>
        <w:t>que en algunos años se logra hacer incrementos substanciales muy superiores</w:t>
      </w:r>
      <w:r>
        <w:rPr>
          <w:rFonts w:ascii="Verdana" w:hAnsi="Verdana"/>
          <w:sz w:val="24"/>
          <w:szCs w:val="24"/>
        </w:rPr>
        <w:t xml:space="preserve"> </w:t>
      </w:r>
      <w:r w:rsidRPr="00A4210A">
        <w:rPr>
          <w:rFonts w:ascii="Verdana" w:hAnsi="Verdana"/>
          <w:sz w:val="24"/>
          <w:szCs w:val="24"/>
        </w:rPr>
        <w:t>a la inflación del año anterior con el propósito de “recuperar la salud</w:t>
      </w:r>
      <w:r>
        <w:rPr>
          <w:rFonts w:ascii="Verdana" w:hAnsi="Verdana"/>
          <w:sz w:val="24"/>
          <w:szCs w:val="24"/>
        </w:rPr>
        <w:t xml:space="preserve"> </w:t>
      </w:r>
      <w:r w:rsidRPr="00A4210A">
        <w:rPr>
          <w:rFonts w:ascii="Verdana" w:hAnsi="Verdana"/>
          <w:sz w:val="24"/>
          <w:szCs w:val="24"/>
        </w:rPr>
        <w:t>financiera”.</w:t>
      </w:r>
    </w:p>
    <w:p w:rsidR="00A4210A" w:rsidRPr="00A4210A" w:rsidRDefault="00A4210A" w:rsidP="00A4210A">
      <w:pPr>
        <w:jc w:val="both"/>
        <w:rPr>
          <w:rFonts w:ascii="Verdana" w:hAnsi="Verdana"/>
          <w:sz w:val="24"/>
          <w:szCs w:val="24"/>
        </w:rPr>
      </w:pPr>
      <w:r w:rsidRPr="00A4210A">
        <w:rPr>
          <w:rFonts w:ascii="Verdana" w:hAnsi="Verdana"/>
          <w:sz w:val="24"/>
          <w:szCs w:val="24"/>
        </w:rPr>
        <w:t>• La propuesta del autor es interesante suponiendo que los aumentos se</w:t>
      </w:r>
      <w:r>
        <w:rPr>
          <w:rFonts w:ascii="Verdana" w:hAnsi="Verdana"/>
          <w:sz w:val="24"/>
          <w:szCs w:val="24"/>
        </w:rPr>
        <w:t xml:space="preserve"> </w:t>
      </w:r>
      <w:r w:rsidRPr="00A4210A">
        <w:rPr>
          <w:rFonts w:ascii="Verdana" w:hAnsi="Verdana"/>
          <w:sz w:val="24"/>
          <w:szCs w:val="24"/>
        </w:rPr>
        <w:t>dieran como él o ella dicen en base al INPC, pero no toma en cuenta (aunque</w:t>
      </w:r>
      <w:r>
        <w:rPr>
          <w:rFonts w:ascii="Verdana" w:hAnsi="Verdana"/>
          <w:sz w:val="24"/>
          <w:szCs w:val="24"/>
        </w:rPr>
        <w:t xml:space="preserve"> </w:t>
      </w:r>
      <w:r w:rsidRPr="00A4210A">
        <w:rPr>
          <w:rFonts w:ascii="Verdana" w:hAnsi="Verdana"/>
          <w:sz w:val="24"/>
          <w:szCs w:val="24"/>
        </w:rPr>
        <w:t xml:space="preserve">la menciona entre las citas de la Conagua) la solución teórica o </w:t>
      </w:r>
      <w:r w:rsidRPr="00A4210A">
        <w:rPr>
          <w:rFonts w:ascii="Verdana" w:hAnsi="Verdana"/>
          <w:sz w:val="24"/>
          <w:szCs w:val="24"/>
        </w:rPr>
        <w:lastRenderedPageBreak/>
        <w:t>técnica</w:t>
      </w:r>
      <w:r>
        <w:rPr>
          <w:rFonts w:ascii="Verdana" w:hAnsi="Verdana"/>
          <w:sz w:val="24"/>
          <w:szCs w:val="24"/>
        </w:rPr>
        <w:t xml:space="preserve"> </w:t>
      </w:r>
      <w:r w:rsidRPr="00A4210A">
        <w:rPr>
          <w:rFonts w:ascii="Verdana" w:hAnsi="Verdana"/>
          <w:sz w:val="24"/>
          <w:szCs w:val="24"/>
        </w:rPr>
        <w:t>efectiva que sería que los organismos aprobaran las tarifas en base a sus</w:t>
      </w:r>
      <w:r>
        <w:rPr>
          <w:rFonts w:ascii="Verdana" w:hAnsi="Verdana"/>
          <w:sz w:val="24"/>
          <w:szCs w:val="24"/>
        </w:rPr>
        <w:t xml:space="preserve"> </w:t>
      </w:r>
      <w:r w:rsidRPr="00A4210A">
        <w:rPr>
          <w:rFonts w:ascii="Verdana" w:hAnsi="Verdana"/>
          <w:sz w:val="24"/>
          <w:szCs w:val="24"/>
        </w:rPr>
        <w:t>costos reales (como se hace con los precios de bienes y servicios en el</w:t>
      </w:r>
      <w:r>
        <w:rPr>
          <w:rFonts w:ascii="Verdana" w:hAnsi="Verdana"/>
          <w:sz w:val="24"/>
          <w:szCs w:val="24"/>
        </w:rPr>
        <w:t xml:space="preserve"> </w:t>
      </w:r>
      <w:r w:rsidRPr="00A4210A">
        <w:rPr>
          <w:rFonts w:ascii="Verdana" w:hAnsi="Verdana"/>
          <w:sz w:val="24"/>
          <w:szCs w:val="24"/>
        </w:rPr>
        <w:t>sector privado). El problema concreto es que los organismos de agua no</w:t>
      </w:r>
      <w:r>
        <w:rPr>
          <w:rFonts w:ascii="Verdana" w:hAnsi="Verdana"/>
          <w:sz w:val="24"/>
          <w:szCs w:val="24"/>
        </w:rPr>
        <w:t xml:space="preserve"> </w:t>
      </w:r>
      <w:r w:rsidRPr="00A4210A">
        <w:rPr>
          <w:rFonts w:ascii="Verdana" w:hAnsi="Verdana"/>
          <w:sz w:val="24"/>
          <w:szCs w:val="24"/>
        </w:rPr>
        <w:t>cuentan con estructuras contables para determinar sus costos reales y su</w:t>
      </w:r>
      <w:r>
        <w:rPr>
          <w:rFonts w:ascii="Verdana" w:hAnsi="Verdana"/>
          <w:sz w:val="24"/>
          <w:szCs w:val="24"/>
        </w:rPr>
        <w:t xml:space="preserve"> </w:t>
      </w:r>
      <w:r w:rsidRPr="00A4210A">
        <w:rPr>
          <w:rFonts w:ascii="Verdana" w:hAnsi="Verdana"/>
          <w:sz w:val="24"/>
          <w:szCs w:val="24"/>
        </w:rPr>
        <w:t>estructura presupuestal más bien está orientada a recibir apoyos y</w:t>
      </w:r>
      <w:r>
        <w:rPr>
          <w:rFonts w:ascii="Verdana" w:hAnsi="Verdana"/>
          <w:sz w:val="24"/>
          <w:szCs w:val="24"/>
        </w:rPr>
        <w:t xml:space="preserve"> </w:t>
      </w:r>
      <w:r w:rsidRPr="00A4210A">
        <w:rPr>
          <w:rFonts w:ascii="Verdana" w:hAnsi="Verdana"/>
          <w:sz w:val="24"/>
          <w:szCs w:val="24"/>
        </w:rPr>
        <w:t>condonaciones de deuda de los gobiernos municipal, estatal y federal.</w:t>
      </w:r>
    </w:p>
    <w:p w:rsidR="00A4210A" w:rsidRPr="00A4210A" w:rsidRDefault="00A4210A" w:rsidP="00A4210A">
      <w:pPr>
        <w:jc w:val="both"/>
        <w:rPr>
          <w:rFonts w:ascii="Verdana" w:hAnsi="Verdana"/>
          <w:sz w:val="24"/>
          <w:szCs w:val="24"/>
        </w:rPr>
      </w:pPr>
      <w:r w:rsidRPr="00A4210A">
        <w:rPr>
          <w:rFonts w:ascii="Verdana" w:hAnsi="Verdana"/>
          <w:sz w:val="24"/>
          <w:szCs w:val="24"/>
        </w:rPr>
        <w:t>Por todo lo anterior su propuesta está mal fundada y el trabajo no puede</w:t>
      </w:r>
      <w:r>
        <w:rPr>
          <w:rFonts w:ascii="Verdana" w:hAnsi="Verdana"/>
          <w:sz w:val="24"/>
          <w:szCs w:val="24"/>
        </w:rPr>
        <w:t xml:space="preserve"> </w:t>
      </w:r>
      <w:r w:rsidRPr="00A4210A">
        <w:rPr>
          <w:rFonts w:ascii="Verdana" w:hAnsi="Verdana"/>
          <w:sz w:val="24"/>
          <w:szCs w:val="24"/>
        </w:rPr>
        <w:t>ser aceptado para publicación.</w:t>
      </w:r>
    </w:p>
    <w:p w:rsidR="00A4210A" w:rsidRPr="00A76279" w:rsidRDefault="00A76279" w:rsidP="00A4210A">
      <w:pPr>
        <w:jc w:val="both"/>
        <w:rPr>
          <w:rFonts w:ascii="Verdana" w:hAnsi="Verdana"/>
          <w:b/>
          <w:color w:val="385623" w:themeColor="accent6" w:themeShade="80"/>
          <w:sz w:val="24"/>
          <w:szCs w:val="24"/>
        </w:rPr>
      </w:pPr>
      <w:r w:rsidRPr="00A76279">
        <w:rPr>
          <w:rFonts w:ascii="Verdana" w:hAnsi="Verdana"/>
          <w:b/>
          <w:color w:val="385623" w:themeColor="accent6" w:themeShade="80"/>
          <w:sz w:val="24"/>
          <w:szCs w:val="24"/>
        </w:rPr>
        <w:t xml:space="preserve">R. Sus otros comentarios son los mismos a los que ya di respuesta. Por lo tanto, aplican las mismas respuestas y en el mismo orden. </w:t>
      </w:r>
    </w:p>
    <w:p w:rsidR="00295ACF" w:rsidRDefault="00295ACF" w:rsidP="00A4210A">
      <w:pPr>
        <w:jc w:val="both"/>
        <w:rPr>
          <w:rFonts w:ascii="Verdana" w:hAnsi="Verdana"/>
          <w:sz w:val="24"/>
          <w:szCs w:val="24"/>
        </w:rPr>
      </w:pPr>
    </w:p>
    <w:p w:rsidR="00295ACF" w:rsidRPr="00A4210A" w:rsidRDefault="00295ACF" w:rsidP="00A4210A">
      <w:pPr>
        <w:jc w:val="both"/>
        <w:rPr>
          <w:rFonts w:ascii="Verdana" w:hAnsi="Verdana"/>
          <w:sz w:val="24"/>
          <w:szCs w:val="24"/>
        </w:rPr>
      </w:pPr>
    </w:p>
    <w:p w:rsidR="00A4210A" w:rsidRPr="00AA5299" w:rsidRDefault="00A4210A" w:rsidP="00A4210A">
      <w:pPr>
        <w:jc w:val="both"/>
        <w:rPr>
          <w:rFonts w:ascii="Verdana" w:hAnsi="Verdana"/>
          <w:b/>
          <w:color w:val="FF0000"/>
          <w:sz w:val="24"/>
          <w:szCs w:val="24"/>
        </w:rPr>
      </w:pPr>
      <w:r w:rsidRPr="00AA5299">
        <w:rPr>
          <w:rFonts w:ascii="Verdana" w:hAnsi="Verdana"/>
          <w:b/>
          <w:color w:val="FF0000"/>
          <w:sz w:val="24"/>
          <w:szCs w:val="24"/>
        </w:rPr>
        <w:t>Revisor D</w:t>
      </w:r>
    </w:p>
    <w:p w:rsidR="00A4210A" w:rsidRPr="00A4210A" w:rsidRDefault="00A4210A" w:rsidP="00A4210A">
      <w:pPr>
        <w:jc w:val="both"/>
        <w:rPr>
          <w:rFonts w:ascii="Verdana" w:hAnsi="Verdana"/>
          <w:sz w:val="24"/>
          <w:szCs w:val="24"/>
        </w:rPr>
      </w:pPr>
    </w:p>
    <w:p w:rsidR="00A4210A" w:rsidRPr="00A4210A" w:rsidRDefault="00A4210A" w:rsidP="00A4210A">
      <w:pPr>
        <w:jc w:val="both"/>
        <w:rPr>
          <w:rFonts w:ascii="Verdana" w:hAnsi="Verdana"/>
          <w:sz w:val="24"/>
          <w:szCs w:val="24"/>
        </w:rPr>
      </w:pPr>
      <w:r w:rsidRPr="00A4210A">
        <w:rPr>
          <w:rFonts w:ascii="Verdana" w:hAnsi="Verdana"/>
          <w:sz w:val="24"/>
          <w:szCs w:val="24"/>
        </w:rPr>
        <w:t>Título</w:t>
      </w:r>
    </w:p>
    <w:p w:rsidR="00A4210A" w:rsidRPr="00A4210A" w:rsidRDefault="00A4210A" w:rsidP="00A4210A">
      <w:pPr>
        <w:jc w:val="both"/>
        <w:rPr>
          <w:rFonts w:ascii="Verdana" w:hAnsi="Verdana"/>
          <w:sz w:val="24"/>
          <w:szCs w:val="24"/>
        </w:rPr>
      </w:pPr>
      <w:r w:rsidRPr="00A4210A">
        <w:rPr>
          <w:rFonts w:ascii="Verdana" w:hAnsi="Verdana"/>
          <w:sz w:val="24"/>
          <w:szCs w:val="24"/>
        </w:rPr>
        <w:t>¿Describe de forma conveniente el tema?</w:t>
      </w:r>
    </w:p>
    <w:p w:rsidR="00A4210A" w:rsidRPr="00A4210A" w:rsidRDefault="00A4210A" w:rsidP="00A4210A">
      <w:pPr>
        <w:jc w:val="both"/>
        <w:rPr>
          <w:rFonts w:ascii="Verdana" w:hAnsi="Verdana"/>
          <w:sz w:val="24"/>
          <w:szCs w:val="24"/>
        </w:rPr>
      </w:pPr>
      <w:r w:rsidRPr="00A4210A">
        <w:rPr>
          <w:rFonts w:ascii="Verdana" w:hAnsi="Verdana"/>
          <w:sz w:val="24"/>
          <w:szCs w:val="24"/>
        </w:rPr>
        <w:t>Sí</w:t>
      </w:r>
    </w:p>
    <w:p w:rsidR="00A4210A" w:rsidRPr="00A4210A" w:rsidRDefault="00A4210A" w:rsidP="00A4210A">
      <w:pPr>
        <w:jc w:val="both"/>
        <w:rPr>
          <w:rFonts w:ascii="Verdana" w:hAnsi="Verdana"/>
          <w:sz w:val="24"/>
          <w:szCs w:val="24"/>
        </w:rPr>
      </w:pPr>
      <w:r w:rsidRPr="00A4210A">
        <w:rPr>
          <w:rFonts w:ascii="Verdana" w:hAnsi="Verdana"/>
          <w:sz w:val="24"/>
          <w:szCs w:val="24"/>
        </w:rPr>
        <w:t>¿Por qué?</w:t>
      </w:r>
    </w:p>
    <w:p w:rsidR="00A4210A" w:rsidRPr="00A4210A" w:rsidRDefault="00A4210A" w:rsidP="00A4210A">
      <w:pPr>
        <w:jc w:val="both"/>
        <w:rPr>
          <w:rFonts w:ascii="Verdana" w:hAnsi="Verdana"/>
          <w:sz w:val="24"/>
          <w:szCs w:val="24"/>
        </w:rPr>
      </w:pPr>
      <w:r w:rsidRPr="00A4210A">
        <w:rPr>
          <w:rFonts w:ascii="Verdana" w:hAnsi="Verdana"/>
          <w:sz w:val="24"/>
          <w:szCs w:val="24"/>
        </w:rPr>
        <w:t>El objetivo y el abordaje del documento comprenden precisamente el título</w:t>
      </w:r>
      <w:r w:rsidR="00295ACF">
        <w:rPr>
          <w:rFonts w:ascii="Verdana" w:hAnsi="Verdana"/>
          <w:sz w:val="24"/>
          <w:szCs w:val="24"/>
        </w:rPr>
        <w:t xml:space="preserve"> </w:t>
      </w:r>
      <w:r w:rsidRPr="00A4210A">
        <w:rPr>
          <w:rFonts w:ascii="Verdana" w:hAnsi="Verdana"/>
          <w:sz w:val="24"/>
          <w:szCs w:val="24"/>
        </w:rPr>
        <w:t>del documento. El ajuste de las tarifas de agua de los OO en México</w:t>
      </w:r>
      <w:r w:rsidR="00861B84">
        <w:rPr>
          <w:rFonts w:ascii="Verdana" w:hAnsi="Verdana"/>
          <w:sz w:val="24"/>
          <w:szCs w:val="24"/>
        </w:rPr>
        <w:t>.</w:t>
      </w:r>
    </w:p>
    <w:p w:rsidR="00A4210A" w:rsidRPr="00861B84" w:rsidRDefault="00861B84" w:rsidP="00A4210A">
      <w:pPr>
        <w:jc w:val="both"/>
        <w:rPr>
          <w:rFonts w:ascii="Verdana" w:hAnsi="Verdana"/>
          <w:b/>
          <w:color w:val="385623" w:themeColor="accent6" w:themeShade="80"/>
          <w:sz w:val="24"/>
          <w:szCs w:val="24"/>
        </w:rPr>
      </w:pPr>
      <w:r w:rsidRPr="00861B84">
        <w:rPr>
          <w:rFonts w:ascii="Verdana" w:hAnsi="Verdana"/>
          <w:b/>
          <w:color w:val="385623" w:themeColor="accent6" w:themeShade="80"/>
          <w:sz w:val="24"/>
          <w:szCs w:val="24"/>
        </w:rPr>
        <w:t>R. Sí, en efecto, el título sigue siendo: Actualización tarifaria del servicio de agua potable en México: una propuesta metodológica.</w:t>
      </w:r>
    </w:p>
    <w:p w:rsidR="00A4210A" w:rsidRPr="00A4210A" w:rsidRDefault="00A4210A" w:rsidP="00A4210A">
      <w:pPr>
        <w:jc w:val="both"/>
        <w:rPr>
          <w:rFonts w:ascii="Verdana" w:hAnsi="Verdana"/>
          <w:sz w:val="24"/>
          <w:szCs w:val="24"/>
        </w:rPr>
      </w:pPr>
      <w:r w:rsidRPr="00A4210A">
        <w:rPr>
          <w:rFonts w:ascii="Verdana" w:hAnsi="Verdana"/>
          <w:sz w:val="24"/>
          <w:szCs w:val="24"/>
        </w:rPr>
        <w:t>Objetivos</w:t>
      </w:r>
    </w:p>
    <w:p w:rsidR="00A4210A" w:rsidRPr="00A4210A" w:rsidRDefault="00A4210A" w:rsidP="00A4210A">
      <w:pPr>
        <w:jc w:val="both"/>
        <w:rPr>
          <w:rFonts w:ascii="Verdana" w:hAnsi="Verdana"/>
          <w:sz w:val="24"/>
          <w:szCs w:val="24"/>
        </w:rPr>
      </w:pPr>
      <w:r w:rsidRPr="00A4210A">
        <w:rPr>
          <w:rFonts w:ascii="Verdana" w:hAnsi="Verdana"/>
          <w:sz w:val="24"/>
          <w:szCs w:val="24"/>
        </w:rPr>
        <w:t>¿La exposición de los objetivos refleja la importancia del tema y es</w:t>
      </w:r>
      <w:r w:rsidR="00295ACF">
        <w:rPr>
          <w:rFonts w:ascii="Verdana" w:hAnsi="Verdana"/>
          <w:sz w:val="24"/>
          <w:szCs w:val="24"/>
        </w:rPr>
        <w:t xml:space="preserve"> </w:t>
      </w:r>
      <w:r w:rsidRPr="00A4210A">
        <w:rPr>
          <w:rFonts w:ascii="Verdana" w:hAnsi="Verdana"/>
          <w:sz w:val="24"/>
          <w:szCs w:val="24"/>
        </w:rPr>
        <w:t>consistente con el desarrollo del trabajo?</w:t>
      </w:r>
    </w:p>
    <w:p w:rsidR="00A4210A" w:rsidRPr="00A4210A" w:rsidRDefault="00A4210A" w:rsidP="00A4210A">
      <w:pPr>
        <w:jc w:val="both"/>
        <w:rPr>
          <w:rFonts w:ascii="Verdana" w:hAnsi="Verdana"/>
          <w:sz w:val="24"/>
          <w:szCs w:val="24"/>
        </w:rPr>
      </w:pPr>
      <w:r w:rsidRPr="00A4210A">
        <w:rPr>
          <w:rFonts w:ascii="Verdana" w:hAnsi="Verdana"/>
          <w:sz w:val="24"/>
          <w:szCs w:val="24"/>
        </w:rPr>
        <w:t>Sí</w:t>
      </w:r>
    </w:p>
    <w:p w:rsidR="00A4210A" w:rsidRPr="00A4210A" w:rsidRDefault="00A4210A" w:rsidP="00A4210A">
      <w:pPr>
        <w:jc w:val="both"/>
        <w:rPr>
          <w:rFonts w:ascii="Verdana" w:hAnsi="Verdana"/>
          <w:sz w:val="24"/>
          <w:szCs w:val="24"/>
        </w:rPr>
      </w:pPr>
      <w:r w:rsidRPr="00A4210A">
        <w:rPr>
          <w:rFonts w:ascii="Verdana" w:hAnsi="Verdana"/>
          <w:sz w:val="24"/>
          <w:szCs w:val="24"/>
        </w:rPr>
        <w:t>¿Por qué?</w:t>
      </w:r>
    </w:p>
    <w:p w:rsidR="00A4210A" w:rsidRPr="00A4210A" w:rsidRDefault="00A4210A" w:rsidP="00A4210A">
      <w:pPr>
        <w:jc w:val="both"/>
        <w:rPr>
          <w:rFonts w:ascii="Verdana" w:hAnsi="Verdana"/>
          <w:sz w:val="24"/>
          <w:szCs w:val="24"/>
        </w:rPr>
      </w:pPr>
      <w:r w:rsidRPr="00A4210A">
        <w:rPr>
          <w:rFonts w:ascii="Verdana" w:hAnsi="Verdana"/>
          <w:sz w:val="24"/>
          <w:szCs w:val="24"/>
        </w:rPr>
        <w:t>Uno de los retos que actualmente enfrentan los OO en México es el problema</w:t>
      </w:r>
      <w:r w:rsidR="00295ACF">
        <w:rPr>
          <w:rFonts w:ascii="Verdana" w:hAnsi="Verdana"/>
          <w:sz w:val="24"/>
          <w:szCs w:val="24"/>
        </w:rPr>
        <w:t xml:space="preserve"> </w:t>
      </w:r>
      <w:r w:rsidRPr="00A4210A">
        <w:rPr>
          <w:rFonts w:ascii="Verdana" w:hAnsi="Verdana"/>
          <w:sz w:val="24"/>
          <w:szCs w:val="24"/>
        </w:rPr>
        <w:t>del esquema financiero que no les permite tener sustentabilidad financiera.</w:t>
      </w:r>
      <w:r w:rsidR="00295ACF">
        <w:rPr>
          <w:rFonts w:ascii="Verdana" w:hAnsi="Verdana"/>
          <w:sz w:val="24"/>
          <w:szCs w:val="24"/>
        </w:rPr>
        <w:t xml:space="preserve"> </w:t>
      </w:r>
      <w:r w:rsidRPr="00A4210A">
        <w:rPr>
          <w:rFonts w:ascii="Verdana" w:hAnsi="Verdana"/>
          <w:sz w:val="24"/>
          <w:szCs w:val="24"/>
        </w:rPr>
        <w:t xml:space="preserve">En este sentido el documento plantea demostrar las </w:t>
      </w:r>
      <w:r w:rsidRPr="00A4210A">
        <w:rPr>
          <w:rFonts w:ascii="Verdana" w:hAnsi="Verdana"/>
          <w:sz w:val="24"/>
          <w:szCs w:val="24"/>
        </w:rPr>
        <w:lastRenderedPageBreak/>
        <w:t>inconsistencias de la</w:t>
      </w:r>
      <w:r w:rsidR="00295ACF">
        <w:rPr>
          <w:rFonts w:ascii="Verdana" w:hAnsi="Verdana"/>
          <w:sz w:val="24"/>
          <w:szCs w:val="24"/>
        </w:rPr>
        <w:t xml:space="preserve"> </w:t>
      </w:r>
      <w:r w:rsidRPr="00A4210A">
        <w:rPr>
          <w:rFonts w:ascii="Verdana" w:hAnsi="Verdana"/>
          <w:sz w:val="24"/>
          <w:szCs w:val="24"/>
        </w:rPr>
        <w:t>actual metodología que algunos OO utilizan para plantear su sistema de</w:t>
      </w:r>
      <w:r w:rsidR="00295ACF">
        <w:rPr>
          <w:rFonts w:ascii="Verdana" w:hAnsi="Verdana"/>
          <w:sz w:val="24"/>
          <w:szCs w:val="24"/>
        </w:rPr>
        <w:t xml:space="preserve"> </w:t>
      </w:r>
      <w:r w:rsidRPr="00A4210A">
        <w:rPr>
          <w:rFonts w:ascii="Verdana" w:hAnsi="Verdana"/>
          <w:sz w:val="24"/>
          <w:szCs w:val="24"/>
        </w:rPr>
        <w:t xml:space="preserve">tarifas </w:t>
      </w:r>
      <w:r w:rsidR="00861B84" w:rsidRPr="00A4210A">
        <w:rPr>
          <w:rFonts w:ascii="Verdana" w:hAnsi="Verdana"/>
          <w:sz w:val="24"/>
          <w:szCs w:val="24"/>
        </w:rPr>
        <w:t>basadas</w:t>
      </w:r>
      <w:r w:rsidRPr="00A4210A">
        <w:rPr>
          <w:rFonts w:ascii="Verdana" w:hAnsi="Verdana"/>
          <w:sz w:val="24"/>
          <w:szCs w:val="24"/>
        </w:rPr>
        <w:t xml:space="preserve"> en el INPC.</w:t>
      </w:r>
    </w:p>
    <w:p w:rsidR="00A4210A" w:rsidRPr="00A4210A" w:rsidRDefault="00A4210A" w:rsidP="00A4210A">
      <w:pPr>
        <w:jc w:val="both"/>
        <w:rPr>
          <w:rFonts w:ascii="Verdana" w:hAnsi="Verdana"/>
          <w:sz w:val="24"/>
          <w:szCs w:val="24"/>
        </w:rPr>
      </w:pPr>
    </w:p>
    <w:p w:rsidR="00A4210A" w:rsidRPr="00A4210A" w:rsidRDefault="00A4210A" w:rsidP="00A4210A">
      <w:pPr>
        <w:jc w:val="both"/>
        <w:rPr>
          <w:rFonts w:ascii="Verdana" w:hAnsi="Verdana"/>
          <w:sz w:val="24"/>
          <w:szCs w:val="24"/>
        </w:rPr>
      </w:pPr>
      <w:r w:rsidRPr="00A4210A">
        <w:rPr>
          <w:rFonts w:ascii="Verdana" w:hAnsi="Verdana"/>
          <w:sz w:val="24"/>
          <w:szCs w:val="24"/>
        </w:rPr>
        <w:t>Metodología</w:t>
      </w:r>
    </w:p>
    <w:p w:rsidR="00A4210A" w:rsidRPr="00A4210A" w:rsidRDefault="00A4210A" w:rsidP="00A4210A">
      <w:pPr>
        <w:jc w:val="both"/>
        <w:rPr>
          <w:rFonts w:ascii="Verdana" w:hAnsi="Verdana"/>
          <w:sz w:val="24"/>
          <w:szCs w:val="24"/>
        </w:rPr>
      </w:pPr>
      <w:r w:rsidRPr="00A4210A">
        <w:rPr>
          <w:rFonts w:ascii="Verdana" w:hAnsi="Verdana"/>
          <w:sz w:val="24"/>
          <w:szCs w:val="24"/>
        </w:rPr>
        <w:t>¿Explica cómo se llevó a cabo el estudio o investigación?</w:t>
      </w:r>
    </w:p>
    <w:p w:rsidR="00A4210A" w:rsidRPr="00A4210A" w:rsidRDefault="00A4210A" w:rsidP="00A4210A">
      <w:pPr>
        <w:jc w:val="both"/>
        <w:rPr>
          <w:rFonts w:ascii="Verdana" w:hAnsi="Verdana"/>
          <w:sz w:val="24"/>
          <w:szCs w:val="24"/>
        </w:rPr>
      </w:pPr>
      <w:r w:rsidRPr="00A4210A">
        <w:rPr>
          <w:rFonts w:ascii="Verdana" w:hAnsi="Verdana"/>
          <w:sz w:val="24"/>
          <w:szCs w:val="24"/>
        </w:rPr>
        <w:t>Sí</w:t>
      </w:r>
    </w:p>
    <w:p w:rsidR="00A4210A" w:rsidRPr="00A4210A" w:rsidRDefault="00A4210A" w:rsidP="00A4210A">
      <w:pPr>
        <w:jc w:val="both"/>
        <w:rPr>
          <w:rFonts w:ascii="Verdana" w:hAnsi="Verdana"/>
          <w:sz w:val="24"/>
          <w:szCs w:val="24"/>
        </w:rPr>
      </w:pPr>
      <w:r w:rsidRPr="00A4210A">
        <w:rPr>
          <w:rFonts w:ascii="Verdana" w:hAnsi="Verdana"/>
          <w:sz w:val="24"/>
          <w:szCs w:val="24"/>
        </w:rPr>
        <w:t>¿Por qué?</w:t>
      </w:r>
    </w:p>
    <w:p w:rsidR="00A4210A" w:rsidRDefault="00A4210A" w:rsidP="00A4210A">
      <w:pPr>
        <w:jc w:val="both"/>
        <w:rPr>
          <w:rFonts w:ascii="Verdana" w:hAnsi="Verdana"/>
          <w:sz w:val="24"/>
          <w:szCs w:val="24"/>
        </w:rPr>
      </w:pPr>
      <w:r w:rsidRPr="00A4210A">
        <w:rPr>
          <w:rFonts w:ascii="Verdana" w:hAnsi="Verdana"/>
          <w:sz w:val="24"/>
          <w:szCs w:val="24"/>
        </w:rPr>
        <w:t>Un análisis comparado entre el INPC y el INPP para determinar la virtud de</w:t>
      </w:r>
      <w:r w:rsidR="00295ACF">
        <w:rPr>
          <w:rFonts w:ascii="Verdana" w:hAnsi="Verdana"/>
          <w:sz w:val="24"/>
          <w:szCs w:val="24"/>
        </w:rPr>
        <w:t xml:space="preserve"> </w:t>
      </w:r>
      <w:r w:rsidRPr="00A4210A">
        <w:rPr>
          <w:rFonts w:ascii="Verdana" w:hAnsi="Verdana"/>
          <w:sz w:val="24"/>
          <w:szCs w:val="24"/>
        </w:rPr>
        <w:t>cada indicador con miras a las tarifas de agua en los OO.</w:t>
      </w:r>
      <w:r w:rsidR="00295ACF">
        <w:rPr>
          <w:rFonts w:ascii="Verdana" w:hAnsi="Verdana"/>
          <w:sz w:val="24"/>
          <w:szCs w:val="24"/>
        </w:rPr>
        <w:t xml:space="preserve"> </w:t>
      </w:r>
      <w:r w:rsidRPr="00A4210A">
        <w:rPr>
          <w:rFonts w:ascii="Verdana" w:hAnsi="Verdana"/>
          <w:sz w:val="24"/>
          <w:szCs w:val="24"/>
        </w:rPr>
        <w:t>Sin embargo, la parte teórica, análisis desde la economía, no está bien</w:t>
      </w:r>
      <w:r w:rsidR="00295ACF">
        <w:rPr>
          <w:rFonts w:ascii="Verdana" w:hAnsi="Verdana"/>
          <w:sz w:val="24"/>
          <w:szCs w:val="24"/>
        </w:rPr>
        <w:t xml:space="preserve"> </w:t>
      </w:r>
      <w:r w:rsidRPr="00A4210A">
        <w:rPr>
          <w:rFonts w:ascii="Verdana" w:hAnsi="Verdana"/>
          <w:sz w:val="24"/>
          <w:szCs w:val="24"/>
        </w:rPr>
        <w:t>reflejada en el documento. Se requiere de una mayor revisión de</w:t>
      </w:r>
      <w:r w:rsidR="00295ACF">
        <w:rPr>
          <w:rFonts w:ascii="Verdana" w:hAnsi="Verdana"/>
          <w:sz w:val="24"/>
          <w:szCs w:val="24"/>
        </w:rPr>
        <w:t xml:space="preserve"> </w:t>
      </w:r>
      <w:r w:rsidRPr="00A4210A">
        <w:rPr>
          <w:rFonts w:ascii="Verdana" w:hAnsi="Verdana"/>
          <w:sz w:val="24"/>
          <w:szCs w:val="24"/>
        </w:rPr>
        <w:t>bibliografía que muestre las inconsistencias del INPC y las virtudes del</w:t>
      </w:r>
      <w:r w:rsidR="00295ACF">
        <w:rPr>
          <w:rFonts w:ascii="Verdana" w:hAnsi="Verdana"/>
          <w:sz w:val="24"/>
          <w:szCs w:val="24"/>
        </w:rPr>
        <w:t xml:space="preserve"> </w:t>
      </w:r>
      <w:r w:rsidRPr="00A4210A">
        <w:rPr>
          <w:rFonts w:ascii="Verdana" w:hAnsi="Verdana"/>
          <w:sz w:val="24"/>
          <w:szCs w:val="24"/>
        </w:rPr>
        <w:t>INPP, especialmente porque no hay caso de estudio</w:t>
      </w:r>
      <w:r w:rsidR="00861B84">
        <w:rPr>
          <w:rFonts w:ascii="Verdana" w:hAnsi="Verdana"/>
          <w:sz w:val="24"/>
          <w:szCs w:val="24"/>
        </w:rPr>
        <w:t>.</w:t>
      </w:r>
    </w:p>
    <w:p w:rsidR="00A4210A" w:rsidRPr="009D3D2D" w:rsidRDefault="00861B84" w:rsidP="00A4210A">
      <w:pPr>
        <w:jc w:val="both"/>
        <w:rPr>
          <w:rFonts w:ascii="Verdana" w:hAnsi="Verdana"/>
          <w:b/>
          <w:color w:val="385623" w:themeColor="accent6" w:themeShade="80"/>
          <w:sz w:val="24"/>
          <w:szCs w:val="24"/>
        </w:rPr>
      </w:pPr>
      <w:r w:rsidRPr="009D3D2D">
        <w:rPr>
          <w:rFonts w:ascii="Verdana" w:hAnsi="Verdana"/>
          <w:b/>
          <w:color w:val="385623" w:themeColor="accent6" w:themeShade="80"/>
          <w:sz w:val="24"/>
          <w:szCs w:val="24"/>
        </w:rPr>
        <w:t xml:space="preserve">R. Exacto, no hay casos de estudio de la presente propuesta. Por eso representa un avance en el conocimiento. </w:t>
      </w:r>
      <w:r w:rsidR="00DF46E1" w:rsidRPr="009D3D2D">
        <w:rPr>
          <w:rFonts w:ascii="Verdana" w:hAnsi="Verdana"/>
          <w:b/>
          <w:color w:val="385623" w:themeColor="accent6" w:themeShade="80"/>
          <w:sz w:val="24"/>
          <w:szCs w:val="24"/>
        </w:rPr>
        <w:t xml:space="preserve">Desde la perspectiva teórica se destaca que el INPC se sustenta en la teoría del consumidor, y que el INPP del sector 22, en la teoría de la producción; también el INPC se centra en la cantidad </w:t>
      </w:r>
      <w:r w:rsidR="0045030E" w:rsidRPr="009D3D2D">
        <w:rPr>
          <w:rFonts w:ascii="Verdana" w:hAnsi="Verdana"/>
          <w:b/>
          <w:color w:val="385623" w:themeColor="accent6" w:themeShade="80"/>
          <w:sz w:val="24"/>
          <w:szCs w:val="24"/>
        </w:rPr>
        <w:t>demandada</w:t>
      </w:r>
      <w:r w:rsidR="00DF46E1" w:rsidRPr="009D3D2D">
        <w:rPr>
          <w:rFonts w:ascii="Verdana" w:hAnsi="Verdana"/>
          <w:b/>
          <w:color w:val="385623" w:themeColor="accent6" w:themeShade="80"/>
          <w:sz w:val="24"/>
          <w:szCs w:val="24"/>
        </w:rPr>
        <w:t xml:space="preserve">; mientras que el INPP del sector 22, en la cantidad </w:t>
      </w:r>
      <w:r w:rsidR="0045030E" w:rsidRPr="009D3D2D">
        <w:rPr>
          <w:rFonts w:ascii="Verdana" w:hAnsi="Verdana"/>
          <w:b/>
          <w:color w:val="385623" w:themeColor="accent6" w:themeShade="80"/>
          <w:sz w:val="24"/>
          <w:szCs w:val="24"/>
        </w:rPr>
        <w:t>ofertada</w:t>
      </w:r>
      <w:r w:rsidR="00DF46E1" w:rsidRPr="009D3D2D">
        <w:rPr>
          <w:rFonts w:ascii="Verdana" w:hAnsi="Verdana"/>
          <w:b/>
          <w:color w:val="385623" w:themeColor="accent6" w:themeShade="80"/>
          <w:sz w:val="24"/>
          <w:szCs w:val="24"/>
        </w:rPr>
        <w:t>.</w:t>
      </w:r>
      <w:r w:rsidR="0045030E" w:rsidRPr="009D3D2D">
        <w:rPr>
          <w:rFonts w:ascii="Verdana" w:hAnsi="Verdana"/>
          <w:b/>
          <w:color w:val="385623" w:themeColor="accent6" w:themeShade="80"/>
          <w:sz w:val="24"/>
          <w:szCs w:val="24"/>
        </w:rPr>
        <w:t xml:space="preserve"> </w:t>
      </w:r>
    </w:p>
    <w:p w:rsidR="00DF46E1" w:rsidRPr="009D3D2D" w:rsidRDefault="00DF46E1" w:rsidP="00A4210A">
      <w:pPr>
        <w:jc w:val="both"/>
        <w:rPr>
          <w:rFonts w:ascii="Verdana" w:hAnsi="Verdana"/>
          <w:b/>
          <w:color w:val="385623" w:themeColor="accent6" w:themeShade="80"/>
          <w:sz w:val="24"/>
          <w:szCs w:val="24"/>
        </w:rPr>
      </w:pPr>
      <w:r w:rsidRPr="009D3D2D">
        <w:rPr>
          <w:rFonts w:ascii="Verdana" w:hAnsi="Verdana"/>
          <w:b/>
          <w:color w:val="385623" w:themeColor="accent6" w:themeShade="80"/>
          <w:sz w:val="24"/>
          <w:szCs w:val="24"/>
        </w:rPr>
        <w:t>En la figura 3 se expone la diferencia de la variación diciembre-diciembre del INPP del sector 22 y del INPC, con la finalidad de destacar sus efectos en la tarifas; y en la tabla 3 se ilustra el efecto de aplicar el INPC para actualizar las tarifas del servicio bajo estudio.</w:t>
      </w:r>
    </w:p>
    <w:p w:rsidR="00A4210A" w:rsidRPr="00A4210A" w:rsidRDefault="00A4210A" w:rsidP="00A4210A">
      <w:pPr>
        <w:jc w:val="both"/>
        <w:rPr>
          <w:rFonts w:ascii="Verdana" w:hAnsi="Verdana"/>
          <w:sz w:val="24"/>
          <w:szCs w:val="24"/>
        </w:rPr>
      </w:pPr>
      <w:r w:rsidRPr="00A4210A">
        <w:rPr>
          <w:rFonts w:ascii="Verdana" w:hAnsi="Verdana"/>
          <w:sz w:val="24"/>
          <w:szCs w:val="24"/>
        </w:rPr>
        <w:t>Resultados</w:t>
      </w:r>
    </w:p>
    <w:p w:rsidR="00A4210A" w:rsidRPr="00A4210A" w:rsidRDefault="00A4210A" w:rsidP="00A4210A">
      <w:pPr>
        <w:jc w:val="both"/>
        <w:rPr>
          <w:rFonts w:ascii="Verdana" w:hAnsi="Verdana"/>
          <w:sz w:val="24"/>
          <w:szCs w:val="24"/>
        </w:rPr>
      </w:pPr>
      <w:r w:rsidRPr="00A4210A">
        <w:rPr>
          <w:rFonts w:ascii="Verdana" w:hAnsi="Verdana"/>
          <w:sz w:val="24"/>
          <w:szCs w:val="24"/>
        </w:rPr>
        <w:t>¿Presenta las aportaciones derivadas del estudio o investigación?</w:t>
      </w:r>
    </w:p>
    <w:p w:rsidR="00A4210A" w:rsidRPr="00A4210A" w:rsidRDefault="00A4210A" w:rsidP="00A4210A">
      <w:pPr>
        <w:jc w:val="both"/>
        <w:rPr>
          <w:rFonts w:ascii="Verdana" w:hAnsi="Verdana"/>
          <w:sz w:val="24"/>
          <w:szCs w:val="24"/>
        </w:rPr>
      </w:pPr>
      <w:r w:rsidRPr="00A4210A">
        <w:rPr>
          <w:rFonts w:ascii="Verdana" w:hAnsi="Verdana"/>
          <w:sz w:val="24"/>
          <w:szCs w:val="24"/>
        </w:rPr>
        <w:t>Sí</w:t>
      </w:r>
    </w:p>
    <w:p w:rsidR="00A4210A" w:rsidRPr="00A4210A" w:rsidRDefault="00A4210A" w:rsidP="00A4210A">
      <w:pPr>
        <w:jc w:val="both"/>
        <w:rPr>
          <w:rFonts w:ascii="Verdana" w:hAnsi="Verdana"/>
          <w:sz w:val="24"/>
          <w:szCs w:val="24"/>
        </w:rPr>
      </w:pPr>
      <w:r w:rsidRPr="00A4210A">
        <w:rPr>
          <w:rFonts w:ascii="Verdana" w:hAnsi="Verdana"/>
          <w:sz w:val="24"/>
          <w:szCs w:val="24"/>
        </w:rPr>
        <w:t>¿Por qué?</w:t>
      </w:r>
    </w:p>
    <w:p w:rsidR="00A4210A" w:rsidRPr="00A4210A" w:rsidRDefault="00A4210A" w:rsidP="00A4210A">
      <w:pPr>
        <w:jc w:val="both"/>
        <w:rPr>
          <w:rFonts w:ascii="Verdana" w:hAnsi="Verdana"/>
          <w:sz w:val="24"/>
          <w:szCs w:val="24"/>
        </w:rPr>
      </w:pPr>
      <w:r w:rsidRPr="00A4210A">
        <w:rPr>
          <w:rFonts w:ascii="Verdana" w:hAnsi="Verdana"/>
          <w:sz w:val="24"/>
          <w:szCs w:val="24"/>
        </w:rPr>
        <w:t>El objetivo del documento es interesante; sin embargo se ve limitado por no</w:t>
      </w:r>
      <w:r w:rsidR="00295ACF">
        <w:rPr>
          <w:rFonts w:ascii="Verdana" w:hAnsi="Verdana"/>
          <w:sz w:val="24"/>
          <w:szCs w:val="24"/>
        </w:rPr>
        <w:t xml:space="preserve"> </w:t>
      </w:r>
      <w:r w:rsidRPr="00A4210A">
        <w:rPr>
          <w:rFonts w:ascii="Verdana" w:hAnsi="Verdana"/>
          <w:sz w:val="24"/>
          <w:szCs w:val="24"/>
        </w:rPr>
        <w:t>señalar ejemplos específicos que pudieran evidenciar cuál es el índice</w:t>
      </w:r>
      <w:r w:rsidR="00295ACF">
        <w:rPr>
          <w:rFonts w:ascii="Verdana" w:hAnsi="Verdana"/>
          <w:sz w:val="24"/>
          <w:szCs w:val="24"/>
        </w:rPr>
        <w:t xml:space="preserve"> </w:t>
      </w:r>
      <w:r w:rsidRPr="00A4210A">
        <w:rPr>
          <w:rFonts w:ascii="Verdana" w:hAnsi="Verdana"/>
          <w:sz w:val="24"/>
          <w:szCs w:val="24"/>
        </w:rPr>
        <w:t>más pertinente para ajustar las tarifas de agua de los OO</w:t>
      </w:r>
      <w:r w:rsidR="00B91379">
        <w:rPr>
          <w:rFonts w:ascii="Verdana" w:hAnsi="Verdana"/>
          <w:sz w:val="24"/>
          <w:szCs w:val="24"/>
        </w:rPr>
        <w:t>.</w:t>
      </w:r>
    </w:p>
    <w:p w:rsidR="00B91379" w:rsidRDefault="00B91379" w:rsidP="00B91379">
      <w:pPr>
        <w:jc w:val="both"/>
        <w:rPr>
          <w:rFonts w:ascii="Verdana" w:hAnsi="Verdana"/>
          <w:b/>
          <w:color w:val="385623" w:themeColor="accent6" w:themeShade="80"/>
          <w:sz w:val="24"/>
          <w:szCs w:val="24"/>
        </w:rPr>
      </w:pPr>
      <w:r>
        <w:rPr>
          <w:rFonts w:ascii="Verdana" w:hAnsi="Verdana"/>
          <w:b/>
          <w:color w:val="385623" w:themeColor="accent6" w:themeShade="80"/>
          <w:sz w:val="24"/>
          <w:szCs w:val="24"/>
        </w:rPr>
        <w:t xml:space="preserve">R. </w:t>
      </w:r>
      <w:r w:rsidRPr="009D3D2D">
        <w:rPr>
          <w:rFonts w:ascii="Verdana" w:hAnsi="Verdana"/>
          <w:b/>
          <w:color w:val="385623" w:themeColor="accent6" w:themeShade="80"/>
          <w:sz w:val="24"/>
          <w:szCs w:val="24"/>
        </w:rPr>
        <w:t xml:space="preserve">En la figura 3 se expone la diferencia de la variación diciembre-diciembre del INPP del sector 22 y del INPC, con la finalidad de destacar sus efectos en la tarifas; y en la tabla 3 se ilustra el efecto </w:t>
      </w:r>
      <w:r w:rsidRPr="009D3D2D">
        <w:rPr>
          <w:rFonts w:ascii="Verdana" w:hAnsi="Verdana"/>
          <w:b/>
          <w:color w:val="385623" w:themeColor="accent6" w:themeShade="80"/>
          <w:sz w:val="24"/>
          <w:szCs w:val="24"/>
        </w:rPr>
        <w:lastRenderedPageBreak/>
        <w:t>de aplicar el INPC para actualizar las tarifas del servicio bajo estudio.</w:t>
      </w:r>
    </w:p>
    <w:p w:rsidR="00B91379" w:rsidRPr="00BB6089" w:rsidRDefault="00B91379" w:rsidP="00B91379">
      <w:pPr>
        <w:jc w:val="both"/>
        <w:rPr>
          <w:rFonts w:ascii="Verdana" w:hAnsi="Verdana"/>
          <w:b/>
          <w:color w:val="385623" w:themeColor="accent6" w:themeShade="80"/>
          <w:sz w:val="24"/>
          <w:szCs w:val="24"/>
        </w:rPr>
      </w:pPr>
      <w:r w:rsidRPr="00BB6089">
        <w:rPr>
          <w:rFonts w:ascii="Verdana" w:hAnsi="Verdana"/>
          <w:b/>
          <w:color w:val="385623" w:themeColor="accent6" w:themeShade="80"/>
          <w:sz w:val="24"/>
          <w:szCs w:val="24"/>
        </w:rPr>
        <w:t>Se destacan los hallazgos y se describen sus posibles efectos si las tarifas del servicio de agua potable se actualizarán con base en el INPP del sector 22. Además, se demuestran los efectos que tiene el actualizar las tarifas con base en el INPC. Tales como:</w:t>
      </w:r>
    </w:p>
    <w:p w:rsidR="00B91379" w:rsidRPr="00BB6089" w:rsidRDefault="00B91379" w:rsidP="00B91379">
      <w:pPr>
        <w:jc w:val="both"/>
        <w:rPr>
          <w:rFonts w:ascii="Verdana" w:hAnsi="Verdana"/>
          <w:b/>
          <w:color w:val="385623" w:themeColor="accent6" w:themeShade="80"/>
          <w:sz w:val="24"/>
          <w:szCs w:val="24"/>
        </w:rPr>
      </w:pPr>
      <w:r w:rsidRPr="00BB6089">
        <w:rPr>
          <w:rFonts w:ascii="Verdana" w:hAnsi="Verdana"/>
          <w:b/>
          <w:color w:val="385623" w:themeColor="accent6" w:themeShade="80"/>
          <w:sz w:val="24"/>
          <w:szCs w:val="24"/>
        </w:rPr>
        <w:t>1. Sus efectos inflacionarios.</w:t>
      </w:r>
    </w:p>
    <w:p w:rsidR="00B91379" w:rsidRPr="00BB6089" w:rsidRDefault="00B91379" w:rsidP="00B91379">
      <w:pPr>
        <w:jc w:val="both"/>
        <w:rPr>
          <w:rFonts w:ascii="Verdana" w:hAnsi="Verdana"/>
          <w:b/>
          <w:color w:val="385623" w:themeColor="accent6" w:themeShade="80"/>
          <w:sz w:val="24"/>
          <w:szCs w:val="24"/>
        </w:rPr>
      </w:pPr>
      <w:r w:rsidRPr="00BB6089">
        <w:rPr>
          <w:rFonts w:ascii="Verdana" w:hAnsi="Verdana"/>
          <w:b/>
          <w:color w:val="385623" w:themeColor="accent6" w:themeShade="80"/>
          <w:sz w:val="24"/>
          <w:szCs w:val="24"/>
        </w:rPr>
        <w:t>2. El cobro de la inflación a la inflación del año anterior.</w:t>
      </w:r>
    </w:p>
    <w:p w:rsidR="00B91379" w:rsidRPr="00BB6089" w:rsidRDefault="00B91379" w:rsidP="00B91379">
      <w:pPr>
        <w:jc w:val="both"/>
        <w:rPr>
          <w:rFonts w:ascii="Verdana" w:hAnsi="Verdana"/>
          <w:b/>
          <w:color w:val="385623" w:themeColor="accent6" w:themeShade="80"/>
          <w:sz w:val="24"/>
          <w:szCs w:val="24"/>
        </w:rPr>
      </w:pPr>
      <w:r w:rsidRPr="00BB6089">
        <w:rPr>
          <w:rFonts w:ascii="Verdana" w:hAnsi="Verdana"/>
          <w:b/>
          <w:color w:val="385623" w:themeColor="accent6" w:themeShade="80"/>
          <w:sz w:val="24"/>
          <w:szCs w:val="24"/>
        </w:rPr>
        <w:t xml:space="preserve">3. La sobre estimación de la inflación derivada de su método, no puede capturar el efecto sustitución. </w:t>
      </w:r>
    </w:p>
    <w:p w:rsidR="00A4210A" w:rsidRPr="00A4210A" w:rsidRDefault="00A4210A" w:rsidP="00A4210A">
      <w:pPr>
        <w:jc w:val="both"/>
        <w:rPr>
          <w:rFonts w:ascii="Verdana" w:hAnsi="Verdana"/>
          <w:sz w:val="24"/>
          <w:szCs w:val="24"/>
        </w:rPr>
      </w:pPr>
    </w:p>
    <w:p w:rsidR="00A4210A" w:rsidRPr="00A4210A" w:rsidRDefault="00A4210A" w:rsidP="00A4210A">
      <w:pPr>
        <w:jc w:val="both"/>
        <w:rPr>
          <w:rFonts w:ascii="Verdana" w:hAnsi="Verdana"/>
          <w:sz w:val="24"/>
          <w:szCs w:val="24"/>
        </w:rPr>
      </w:pPr>
      <w:r w:rsidRPr="00A4210A">
        <w:rPr>
          <w:rFonts w:ascii="Verdana" w:hAnsi="Verdana"/>
          <w:sz w:val="24"/>
          <w:szCs w:val="24"/>
        </w:rPr>
        <w:t>Discusión</w:t>
      </w:r>
    </w:p>
    <w:p w:rsidR="00A4210A" w:rsidRPr="00A4210A" w:rsidRDefault="00A4210A" w:rsidP="00A4210A">
      <w:pPr>
        <w:jc w:val="both"/>
        <w:rPr>
          <w:rFonts w:ascii="Verdana" w:hAnsi="Verdana"/>
          <w:sz w:val="24"/>
          <w:szCs w:val="24"/>
        </w:rPr>
      </w:pPr>
      <w:r w:rsidRPr="00A4210A">
        <w:rPr>
          <w:rFonts w:ascii="Verdana" w:hAnsi="Verdana"/>
          <w:sz w:val="24"/>
          <w:szCs w:val="24"/>
        </w:rPr>
        <w:t>¿Explica los resultados y los compara con el estado del conocimiento sobre</w:t>
      </w:r>
      <w:r w:rsidR="00B91379">
        <w:rPr>
          <w:rFonts w:ascii="Verdana" w:hAnsi="Verdana"/>
          <w:sz w:val="24"/>
          <w:szCs w:val="24"/>
        </w:rPr>
        <w:t xml:space="preserve"> </w:t>
      </w:r>
      <w:r w:rsidRPr="00A4210A">
        <w:rPr>
          <w:rFonts w:ascii="Verdana" w:hAnsi="Verdana"/>
          <w:sz w:val="24"/>
          <w:szCs w:val="24"/>
        </w:rPr>
        <w:t>el tema?</w:t>
      </w:r>
      <w:r w:rsidR="00B91379">
        <w:rPr>
          <w:rFonts w:ascii="Verdana" w:hAnsi="Verdana"/>
          <w:sz w:val="24"/>
          <w:szCs w:val="24"/>
        </w:rPr>
        <w:t xml:space="preserve"> </w:t>
      </w:r>
    </w:p>
    <w:p w:rsidR="00A4210A" w:rsidRPr="00A4210A" w:rsidRDefault="00A4210A" w:rsidP="00A4210A">
      <w:pPr>
        <w:jc w:val="both"/>
        <w:rPr>
          <w:rFonts w:ascii="Verdana" w:hAnsi="Verdana"/>
          <w:sz w:val="24"/>
          <w:szCs w:val="24"/>
        </w:rPr>
      </w:pPr>
      <w:r w:rsidRPr="00A4210A">
        <w:rPr>
          <w:rFonts w:ascii="Verdana" w:hAnsi="Verdana"/>
          <w:sz w:val="24"/>
          <w:szCs w:val="24"/>
        </w:rPr>
        <w:t>No</w:t>
      </w:r>
      <w:r w:rsidR="00B91379">
        <w:rPr>
          <w:rFonts w:ascii="Verdana" w:hAnsi="Verdana"/>
          <w:sz w:val="24"/>
          <w:szCs w:val="24"/>
        </w:rPr>
        <w:t xml:space="preserve"> </w:t>
      </w:r>
    </w:p>
    <w:p w:rsidR="00A4210A" w:rsidRPr="00A4210A" w:rsidRDefault="00A4210A" w:rsidP="00A4210A">
      <w:pPr>
        <w:jc w:val="both"/>
        <w:rPr>
          <w:rFonts w:ascii="Verdana" w:hAnsi="Verdana"/>
          <w:sz w:val="24"/>
          <w:szCs w:val="24"/>
        </w:rPr>
      </w:pPr>
      <w:r w:rsidRPr="00A4210A">
        <w:rPr>
          <w:rFonts w:ascii="Verdana" w:hAnsi="Verdana"/>
          <w:sz w:val="24"/>
          <w:szCs w:val="24"/>
        </w:rPr>
        <w:t>¿Por qué?</w:t>
      </w:r>
    </w:p>
    <w:p w:rsidR="00295ACF" w:rsidRDefault="00A4210A" w:rsidP="00A4210A">
      <w:pPr>
        <w:jc w:val="both"/>
        <w:rPr>
          <w:rFonts w:ascii="Verdana" w:hAnsi="Verdana"/>
          <w:sz w:val="24"/>
          <w:szCs w:val="24"/>
        </w:rPr>
      </w:pPr>
      <w:r w:rsidRPr="00A4210A">
        <w:rPr>
          <w:rFonts w:ascii="Verdana" w:hAnsi="Verdana"/>
          <w:sz w:val="24"/>
          <w:szCs w:val="24"/>
        </w:rPr>
        <w:t>Hay una discusión interesante y necesaria de que los OO cambien su</w:t>
      </w:r>
      <w:r w:rsidR="00295ACF">
        <w:rPr>
          <w:rFonts w:ascii="Verdana" w:hAnsi="Verdana"/>
          <w:sz w:val="24"/>
          <w:szCs w:val="24"/>
        </w:rPr>
        <w:t xml:space="preserve"> </w:t>
      </w:r>
      <w:r w:rsidRPr="00A4210A">
        <w:rPr>
          <w:rFonts w:ascii="Verdana" w:hAnsi="Verdana"/>
          <w:sz w:val="24"/>
          <w:szCs w:val="24"/>
        </w:rPr>
        <w:t>metodología para el ajuste de tarifas.</w:t>
      </w:r>
      <w:r w:rsidR="00295ACF">
        <w:rPr>
          <w:rFonts w:ascii="Verdana" w:hAnsi="Verdana"/>
          <w:sz w:val="24"/>
          <w:szCs w:val="24"/>
        </w:rPr>
        <w:t xml:space="preserve"> </w:t>
      </w:r>
    </w:p>
    <w:p w:rsidR="00B91379" w:rsidRPr="00BB6089" w:rsidRDefault="00B91379" w:rsidP="00B91379">
      <w:pPr>
        <w:jc w:val="both"/>
        <w:rPr>
          <w:rFonts w:ascii="Verdana" w:hAnsi="Verdana"/>
          <w:b/>
          <w:color w:val="385623" w:themeColor="accent6" w:themeShade="80"/>
          <w:sz w:val="24"/>
          <w:szCs w:val="24"/>
        </w:rPr>
      </w:pPr>
      <w:r>
        <w:rPr>
          <w:rFonts w:ascii="Verdana" w:hAnsi="Verdana"/>
          <w:b/>
          <w:color w:val="385623" w:themeColor="accent6" w:themeShade="80"/>
          <w:sz w:val="24"/>
          <w:szCs w:val="24"/>
        </w:rPr>
        <w:t xml:space="preserve">R. </w:t>
      </w:r>
      <w:r w:rsidRPr="00BB6089">
        <w:rPr>
          <w:rFonts w:ascii="Verdana" w:hAnsi="Verdana"/>
          <w:b/>
          <w:color w:val="385623" w:themeColor="accent6" w:themeShade="80"/>
          <w:sz w:val="24"/>
          <w:szCs w:val="24"/>
        </w:rPr>
        <w:t>Se destacan los hallazgos y se describen sus posibles efectos si las tarifas del servicio de agua potable se actualizarán con base en el INPP del sector 22. Además, se demuestran los efectos que tiene el actualizar las tarifas con base en el INPC. Tales como:</w:t>
      </w:r>
    </w:p>
    <w:p w:rsidR="00B91379" w:rsidRPr="00BB6089" w:rsidRDefault="00B91379" w:rsidP="00B91379">
      <w:pPr>
        <w:jc w:val="both"/>
        <w:rPr>
          <w:rFonts w:ascii="Verdana" w:hAnsi="Verdana"/>
          <w:b/>
          <w:color w:val="385623" w:themeColor="accent6" w:themeShade="80"/>
          <w:sz w:val="24"/>
          <w:szCs w:val="24"/>
        </w:rPr>
      </w:pPr>
      <w:r w:rsidRPr="00BB6089">
        <w:rPr>
          <w:rFonts w:ascii="Verdana" w:hAnsi="Verdana"/>
          <w:b/>
          <w:color w:val="385623" w:themeColor="accent6" w:themeShade="80"/>
          <w:sz w:val="24"/>
          <w:szCs w:val="24"/>
        </w:rPr>
        <w:t>1. Sus efectos inflacionarios.</w:t>
      </w:r>
    </w:p>
    <w:p w:rsidR="00B91379" w:rsidRPr="00BB6089" w:rsidRDefault="00B91379" w:rsidP="00B91379">
      <w:pPr>
        <w:jc w:val="both"/>
        <w:rPr>
          <w:rFonts w:ascii="Verdana" w:hAnsi="Verdana"/>
          <w:b/>
          <w:color w:val="385623" w:themeColor="accent6" w:themeShade="80"/>
          <w:sz w:val="24"/>
          <w:szCs w:val="24"/>
        </w:rPr>
      </w:pPr>
      <w:r w:rsidRPr="00BB6089">
        <w:rPr>
          <w:rFonts w:ascii="Verdana" w:hAnsi="Verdana"/>
          <w:b/>
          <w:color w:val="385623" w:themeColor="accent6" w:themeShade="80"/>
          <w:sz w:val="24"/>
          <w:szCs w:val="24"/>
        </w:rPr>
        <w:t>2. El cobro de la inflación a la inflación del año anterior.</w:t>
      </w:r>
    </w:p>
    <w:p w:rsidR="00B91379" w:rsidRPr="00BB6089" w:rsidRDefault="00B91379" w:rsidP="00B91379">
      <w:pPr>
        <w:jc w:val="both"/>
        <w:rPr>
          <w:rFonts w:ascii="Verdana" w:hAnsi="Verdana"/>
          <w:b/>
          <w:color w:val="385623" w:themeColor="accent6" w:themeShade="80"/>
          <w:sz w:val="24"/>
          <w:szCs w:val="24"/>
        </w:rPr>
      </w:pPr>
      <w:r w:rsidRPr="00BB6089">
        <w:rPr>
          <w:rFonts w:ascii="Verdana" w:hAnsi="Verdana"/>
          <w:b/>
          <w:color w:val="385623" w:themeColor="accent6" w:themeShade="80"/>
          <w:sz w:val="24"/>
          <w:szCs w:val="24"/>
        </w:rPr>
        <w:t xml:space="preserve">3. La sobre estimación de la inflación derivada de su método, no puede capturar el efecto sustitución. </w:t>
      </w:r>
    </w:p>
    <w:p w:rsidR="00B91379" w:rsidRDefault="00B91379" w:rsidP="00A4210A">
      <w:pPr>
        <w:jc w:val="both"/>
        <w:rPr>
          <w:rFonts w:ascii="Verdana" w:hAnsi="Verdana"/>
          <w:sz w:val="24"/>
          <w:szCs w:val="24"/>
        </w:rPr>
      </w:pPr>
    </w:p>
    <w:p w:rsidR="00A4210A" w:rsidRDefault="00A4210A" w:rsidP="00A4210A">
      <w:pPr>
        <w:jc w:val="both"/>
        <w:rPr>
          <w:rFonts w:ascii="Verdana" w:hAnsi="Verdana"/>
          <w:sz w:val="24"/>
          <w:szCs w:val="24"/>
        </w:rPr>
      </w:pPr>
      <w:r w:rsidRPr="00A4210A">
        <w:rPr>
          <w:rFonts w:ascii="Verdana" w:hAnsi="Verdana"/>
          <w:sz w:val="24"/>
          <w:szCs w:val="24"/>
        </w:rPr>
        <w:t>Falta un análisis comparativo con casos reales. El autor nunca señala a</w:t>
      </w:r>
      <w:r w:rsidR="00295ACF">
        <w:rPr>
          <w:rFonts w:ascii="Verdana" w:hAnsi="Verdana"/>
          <w:sz w:val="24"/>
          <w:szCs w:val="24"/>
        </w:rPr>
        <w:t xml:space="preserve"> </w:t>
      </w:r>
      <w:r w:rsidRPr="00A4210A">
        <w:rPr>
          <w:rFonts w:ascii="Verdana" w:hAnsi="Verdana"/>
          <w:sz w:val="24"/>
          <w:szCs w:val="24"/>
        </w:rPr>
        <w:t>qué OO operadores analiza cuando menciona la inviabilidad del INPC.</w:t>
      </w:r>
    </w:p>
    <w:p w:rsidR="00B91379" w:rsidRDefault="00B91379" w:rsidP="00A4210A">
      <w:pPr>
        <w:jc w:val="both"/>
        <w:rPr>
          <w:rFonts w:ascii="Verdana" w:hAnsi="Verdana"/>
          <w:b/>
          <w:color w:val="385623" w:themeColor="accent6" w:themeShade="80"/>
          <w:sz w:val="24"/>
          <w:szCs w:val="24"/>
        </w:rPr>
      </w:pPr>
      <w:r w:rsidRPr="000F7F31">
        <w:rPr>
          <w:rFonts w:ascii="Verdana" w:hAnsi="Verdana"/>
          <w:b/>
          <w:color w:val="385623" w:themeColor="accent6" w:themeShade="80"/>
          <w:sz w:val="24"/>
          <w:szCs w:val="24"/>
        </w:rPr>
        <w:t xml:space="preserve">R. Debido a la innovación de la propuesta presentada no hay casos reales, porque a la fecha se aplica el INPC para actualizar las tarifas del servicio bajo estudio, tal y como queda de manifiesto </w:t>
      </w:r>
      <w:r w:rsidRPr="000F7F31">
        <w:rPr>
          <w:rFonts w:ascii="Verdana" w:hAnsi="Verdana"/>
          <w:b/>
          <w:color w:val="385623" w:themeColor="accent6" w:themeShade="80"/>
          <w:sz w:val="24"/>
          <w:szCs w:val="24"/>
        </w:rPr>
        <w:lastRenderedPageBreak/>
        <w:t>cuando se</w:t>
      </w:r>
      <w:r w:rsidRPr="000F7F31">
        <w:rPr>
          <w:rFonts w:ascii="Verdana" w:hAnsi="Verdana"/>
          <w:b/>
          <w:color w:val="385623" w:themeColor="accent6" w:themeShade="80"/>
          <w:sz w:val="24"/>
          <w:szCs w:val="24"/>
        </w:rPr>
        <w:t xml:space="preserve"> </w:t>
      </w:r>
      <w:r w:rsidRPr="005F3168">
        <w:rPr>
          <w:rFonts w:ascii="Verdana" w:hAnsi="Verdana"/>
          <w:b/>
          <w:color w:val="385623" w:themeColor="accent6" w:themeShade="80"/>
          <w:sz w:val="24"/>
          <w:szCs w:val="24"/>
        </w:rPr>
        <w:t>explican ampliamente los resultados de la investigación y se comparan con lo realizado hasta el momento en México y en toda América Latina y el Carib</w:t>
      </w:r>
      <w:r>
        <w:rPr>
          <w:rFonts w:ascii="Verdana" w:hAnsi="Verdana"/>
          <w:b/>
          <w:color w:val="385623" w:themeColor="accent6" w:themeShade="80"/>
          <w:sz w:val="24"/>
          <w:szCs w:val="24"/>
        </w:rPr>
        <w:t>e</w:t>
      </w:r>
      <w:r w:rsidRPr="005F3168">
        <w:rPr>
          <w:rFonts w:ascii="Verdana" w:hAnsi="Verdana"/>
          <w:b/>
          <w:color w:val="385623" w:themeColor="accent6" w:themeShade="80"/>
          <w:sz w:val="24"/>
          <w:szCs w:val="24"/>
        </w:rPr>
        <w:t>.</w:t>
      </w:r>
      <w:r>
        <w:rPr>
          <w:rFonts w:ascii="Verdana" w:hAnsi="Verdana"/>
          <w:b/>
          <w:color w:val="385623" w:themeColor="accent6" w:themeShade="80"/>
          <w:sz w:val="24"/>
          <w:szCs w:val="24"/>
        </w:rPr>
        <w:t xml:space="preserve"> Además, en </w:t>
      </w:r>
      <w:r w:rsidRPr="009D3D2D">
        <w:rPr>
          <w:rFonts w:ascii="Verdana" w:hAnsi="Verdana"/>
          <w:b/>
          <w:color w:val="385623" w:themeColor="accent6" w:themeShade="80"/>
          <w:sz w:val="24"/>
          <w:szCs w:val="24"/>
        </w:rPr>
        <w:t>la figura 3 se expone la diferencia de la variación diciembre-diciembre del INPP del sector 22 y del INPC, con la finalidad de destacar sus efectos en la</w:t>
      </w:r>
      <w:r w:rsidR="00634CCA">
        <w:rPr>
          <w:rFonts w:ascii="Verdana" w:hAnsi="Verdana"/>
          <w:b/>
          <w:color w:val="385623" w:themeColor="accent6" w:themeShade="80"/>
          <w:sz w:val="24"/>
          <w:szCs w:val="24"/>
        </w:rPr>
        <w:t>s</w:t>
      </w:r>
      <w:r w:rsidRPr="009D3D2D">
        <w:rPr>
          <w:rFonts w:ascii="Verdana" w:hAnsi="Verdana"/>
          <w:b/>
          <w:color w:val="385623" w:themeColor="accent6" w:themeShade="80"/>
          <w:sz w:val="24"/>
          <w:szCs w:val="24"/>
        </w:rPr>
        <w:t xml:space="preserve"> tarifas; y en la tabla 3 se ilustra el efecto de aplicar el INPC para actualizar las tarifas del servicio bajo estudio.</w:t>
      </w:r>
    </w:p>
    <w:p w:rsidR="00B91379" w:rsidRPr="00A4210A" w:rsidRDefault="00B91379" w:rsidP="00A4210A">
      <w:pPr>
        <w:jc w:val="both"/>
        <w:rPr>
          <w:rFonts w:ascii="Verdana" w:hAnsi="Verdana"/>
          <w:sz w:val="24"/>
          <w:szCs w:val="24"/>
        </w:rPr>
      </w:pPr>
      <w:r>
        <w:rPr>
          <w:rFonts w:ascii="Verdana" w:hAnsi="Verdana"/>
          <w:b/>
          <w:color w:val="385623" w:themeColor="accent6" w:themeShade="80"/>
          <w:sz w:val="24"/>
          <w:szCs w:val="24"/>
        </w:rPr>
        <w:t xml:space="preserve">En la tabla uno se presenta un análisis de las legislaciones estatales referentes al agua y se destaca que 17 entidades federativas de México </w:t>
      </w:r>
      <w:r w:rsidR="000F7F31">
        <w:rPr>
          <w:rFonts w:ascii="Verdana" w:hAnsi="Verdana"/>
          <w:b/>
          <w:color w:val="385623" w:themeColor="accent6" w:themeShade="80"/>
          <w:sz w:val="24"/>
          <w:szCs w:val="24"/>
        </w:rPr>
        <w:t>aplican explícitamente en el INPC para actualizar las tarifas. Además, qui</w:t>
      </w:r>
      <w:r w:rsidR="00634CCA">
        <w:rPr>
          <w:rFonts w:ascii="Verdana" w:hAnsi="Verdana"/>
          <w:b/>
          <w:color w:val="385623" w:themeColor="accent6" w:themeShade="80"/>
          <w:sz w:val="24"/>
          <w:szCs w:val="24"/>
        </w:rPr>
        <w:t>é</w:t>
      </w:r>
      <w:r w:rsidR="000F7F31">
        <w:rPr>
          <w:rFonts w:ascii="Verdana" w:hAnsi="Verdana"/>
          <w:b/>
          <w:color w:val="385623" w:themeColor="accent6" w:themeShade="80"/>
          <w:sz w:val="24"/>
          <w:szCs w:val="24"/>
        </w:rPr>
        <w:t>nes las aprueban, su periodicidad de actualización y la población que albergan.</w:t>
      </w:r>
    </w:p>
    <w:p w:rsidR="00A4210A" w:rsidRDefault="00A4210A" w:rsidP="00A4210A">
      <w:pPr>
        <w:jc w:val="both"/>
        <w:rPr>
          <w:rFonts w:ascii="Verdana" w:hAnsi="Verdana"/>
          <w:sz w:val="24"/>
          <w:szCs w:val="24"/>
        </w:rPr>
      </w:pPr>
      <w:r w:rsidRPr="00A4210A">
        <w:rPr>
          <w:rFonts w:ascii="Verdana" w:hAnsi="Verdana"/>
          <w:sz w:val="24"/>
          <w:szCs w:val="24"/>
        </w:rPr>
        <w:t>Es necesario además hacer un ejercicio (modelación) de cómo sería el</w:t>
      </w:r>
      <w:r w:rsidR="00295ACF">
        <w:rPr>
          <w:rFonts w:ascii="Verdana" w:hAnsi="Verdana"/>
          <w:sz w:val="24"/>
          <w:szCs w:val="24"/>
        </w:rPr>
        <w:t xml:space="preserve"> </w:t>
      </w:r>
      <w:r w:rsidRPr="00A4210A">
        <w:rPr>
          <w:rFonts w:ascii="Verdana" w:hAnsi="Verdana"/>
          <w:sz w:val="24"/>
          <w:szCs w:val="24"/>
        </w:rPr>
        <w:t>ajuste de tarifas con el INPP y compararlo con lo que sucede actualmente.</w:t>
      </w:r>
    </w:p>
    <w:p w:rsidR="00901AFE" w:rsidRPr="00A4210A" w:rsidRDefault="00901AFE" w:rsidP="00A4210A">
      <w:pPr>
        <w:jc w:val="both"/>
        <w:rPr>
          <w:rFonts w:ascii="Verdana" w:hAnsi="Verdana"/>
          <w:sz w:val="24"/>
          <w:szCs w:val="24"/>
        </w:rPr>
      </w:pPr>
      <w:r w:rsidRPr="00901AFE">
        <w:rPr>
          <w:rFonts w:ascii="Verdana" w:hAnsi="Verdana"/>
          <w:b/>
          <w:color w:val="385623" w:themeColor="accent6" w:themeShade="80"/>
          <w:sz w:val="24"/>
          <w:szCs w:val="24"/>
        </w:rPr>
        <w:t>R. En</w:t>
      </w:r>
      <w:r w:rsidRPr="00901AFE">
        <w:rPr>
          <w:rFonts w:ascii="Verdana" w:hAnsi="Verdana"/>
          <w:color w:val="385623" w:themeColor="accent6" w:themeShade="80"/>
          <w:sz w:val="24"/>
          <w:szCs w:val="24"/>
        </w:rPr>
        <w:t xml:space="preserve"> </w:t>
      </w:r>
      <w:r w:rsidRPr="009D3D2D">
        <w:rPr>
          <w:rFonts w:ascii="Verdana" w:hAnsi="Verdana"/>
          <w:b/>
          <w:color w:val="385623" w:themeColor="accent6" w:themeShade="80"/>
          <w:sz w:val="24"/>
          <w:szCs w:val="24"/>
        </w:rPr>
        <w:t>la figura 3 se expone la diferencia de la variación diciembre-diciembre del INPP del sector 22 y del INPC, con la finalidad de destacar sus efectos en la tarifas; y en la tabla 3 se ilustra el efecto de aplicar el INPC para actualizar las tarifas del servicio bajo estudio.</w:t>
      </w:r>
    </w:p>
    <w:p w:rsidR="00A4210A" w:rsidRDefault="00A4210A" w:rsidP="00A4210A">
      <w:pPr>
        <w:jc w:val="both"/>
        <w:rPr>
          <w:rFonts w:ascii="Verdana" w:hAnsi="Verdana"/>
          <w:sz w:val="24"/>
          <w:szCs w:val="24"/>
        </w:rPr>
      </w:pPr>
      <w:r w:rsidRPr="00A4210A">
        <w:rPr>
          <w:rFonts w:ascii="Verdana" w:hAnsi="Verdana"/>
          <w:sz w:val="24"/>
          <w:szCs w:val="24"/>
        </w:rPr>
        <w:t>También es necesario hacer la reflexión de qué pasa en aquellos casos en</w:t>
      </w:r>
      <w:r w:rsidR="00295ACF">
        <w:rPr>
          <w:rFonts w:ascii="Verdana" w:hAnsi="Verdana"/>
          <w:sz w:val="24"/>
          <w:szCs w:val="24"/>
        </w:rPr>
        <w:t xml:space="preserve"> </w:t>
      </w:r>
      <w:r w:rsidRPr="00A4210A">
        <w:rPr>
          <w:rFonts w:ascii="Verdana" w:hAnsi="Verdana"/>
          <w:sz w:val="24"/>
          <w:szCs w:val="24"/>
        </w:rPr>
        <w:t>donde los OO no siguen una metodología explicita y que hay un manejo</w:t>
      </w:r>
      <w:r w:rsidR="00295ACF">
        <w:rPr>
          <w:rFonts w:ascii="Verdana" w:hAnsi="Verdana"/>
          <w:sz w:val="24"/>
          <w:szCs w:val="24"/>
        </w:rPr>
        <w:t xml:space="preserve"> </w:t>
      </w:r>
      <w:r w:rsidRPr="00A4210A">
        <w:rPr>
          <w:rFonts w:ascii="Verdana" w:hAnsi="Verdana"/>
          <w:sz w:val="24"/>
          <w:szCs w:val="24"/>
        </w:rPr>
        <w:t>político de las finanzas del OO por parte de los municipios.</w:t>
      </w:r>
    </w:p>
    <w:p w:rsidR="00901AFE" w:rsidRDefault="00901AFE" w:rsidP="00901AFE">
      <w:pPr>
        <w:jc w:val="both"/>
        <w:rPr>
          <w:rFonts w:ascii="Verdana" w:hAnsi="Verdana"/>
          <w:b/>
          <w:color w:val="385623" w:themeColor="accent6" w:themeShade="80"/>
          <w:sz w:val="24"/>
          <w:szCs w:val="24"/>
        </w:rPr>
      </w:pPr>
      <w:r>
        <w:rPr>
          <w:rFonts w:ascii="Verdana" w:hAnsi="Verdana"/>
          <w:sz w:val="24"/>
          <w:szCs w:val="24"/>
        </w:rPr>
        <w:t xml:space="preserve">R. </w:t>
      </w:r>
      <w:r>
        <w:rPr>
          <w:rFonts w:ascii="Verdana" w:hAnsi="Verdana"/>
          <w:b/>
          <w:color w:val="385623" w:themeColor="accent6" w:themeShade="80"/>
          <w:sz w:val="24"/>
          <w:szCs w:val="24"/>
        </w:rPr>
        <w:t>En la tabla uno se presenta un análisis de las legislaciones estatales referentes al agua y se destaca que 17 entidades federativas de México aplican explícitamente en el INPC para actualizar las tarifas</w:t>
      </w:r>
      <w:r>
        <w:rPr>
          <w:rFonts w:ascii="Verdana" w:hAnsi="Verdana"/>
          <w:b/>
          <w:color w:val="385623" w:themeColor="accent6" w:themeShade="80"/>
          <w:sz w:val="24"/>
          <w:szCs w:val="24"/>
        </w:rPr>
        <w:t>; en el resto de las entidades, se actualizan con base en el salario mínimo o en la U</w:t>
      </w:r>
      <w:r w:rsidR="00634CCA">
        <w:rPr>
          <w:rFonts w:ascii="Verdana" w:hAnsi="Verdana"/>
          <w:b/>
          <w:color w:val="385623" w:themeColor="accent6" w:themeShade="80"/>
          <w:sz w:val="24"/>
          <w:szCs w:val="24"/>
        </w:rPr>
        <w:t>MA</w:t>
      </w:r>
      <w:r>
        <w:rPr>
          <w:rFonts w:ascii="Verdana" w:hAnsi="Verdana"/>
          <w:b/>
          <w:color w:val="385623" w:themeColor="accent6" w:themeShade="80"/>
          <w:sz w:val="24"/>
          <w:szCs w:val="24"/>
        </w:rPr>
        <w:t xml:space="preserve">, las cuales al final de cuentas se actualizan con base en el INPC. </w:t>
      </w:r>
    </w:p>
    <w:p w:rsidR="00901AFE" w:rsidRDefault="00901AFE" w:rsidP="00901AFE">
      <w:pPr>
        <w:jc w:val="both"/>
        <w:rPr>
          <w:rFonts w:ascii="Verdana" w:hAnsi="Verdana"/>
          <w:b/>
          <w:color w:val="385623" w:themeColor="accent6" w:themeShade="80"/>
          <w:sz w:val="24"/>
          <w:szCs w:val="24"/>
        </w:rPr>
      </w:pPr>
      <w:r>
        <w:rPr>
          <w:rFonts w:ascii="Verdana" w:hAnsi="Verdana"/>
          <w:b/>
          <w:color w:val="385623" w:themeColor="accent6" w:themeShade="80"/>
          <w:sz w:val="24"/>
          <w:szCs w:val="24"/>
        </w:rPr>
        <w:t xml:space="preserve">Se destaca que independientemente de las condiciones sociopolíticas en las que operan los OO deben recuperar sus costos de producción y se citan las sugerencias del IMTA y del </w:t>
      </w:r>
      <w:r w:rsidRPr="00901AFE">
        <w:rPr>
          <w:rFonts w:ascii="Verdana" w:hAnsi="Verdana"/>
          <w:b/>
          <w:color w:val="385623" w:themeColor="accent6" w:themeShade="80"/>
          <w:sz w:val="24"/>
          <w:szCs w:val="24"/>
        </w:rPr>
        <w:t xml:space="preserve">Fondo para la Comunicación y la Educación Ambiental AC </w:t>
      </w:r>
      <w:r>
        <w:rPr>
          <w:rFonts w:ascii="Verdana" w:hAnsi="Verdana"/>
          <w:b/>
          <w:color w:val="385623" w:themeColor="accent6" w:themeShade="80"/>
          <w:sz w:val="24"/>
          <w:szCs w:val="24"/>
        </w:rPr>
        <w:t>al respecto.</w:t>
      </w:r>
    </w:p>
    <w:p w:rsidR="00A4210A" w:rsidRDefault="00A4210A" w:rsidP="00A4210A">
      <w:pPr>
        <w:jc w:val="both"/>
        <w:rPr>
          <w:rFonts w:ascii="Verdana" w:hAnsi="Verdana"/>
          <w:sz w:val="24"/>
          <w:szCs w:val="24"/>
        </w:rPr>
      </w:pPr>
      <w:r w:rsidRPr="00A4210A">
        <w:rPr>
          <w:rFonts w:ascii="Verdana" w:hAnsi="Verdana"/>
          <w:sz w:val="24"/>
          <w:szCs w:val="24"/>
        </w:rPr>
        <w:t>Es necesario discutir el tema del derecho humano al agua, éste puede ser</w:t>
      </w:r>
      <w:r w:rsidR="00295ACF">
        <w:rPr>
          <w:rFonts w:ascii="Verdana" w:hAnsi="Verdana"/>
          <w:sz w:val="24"/>
          <w:szCs w:val="24"/>
        </w:rPr>
        <w:t xml:space="preserve"> </w:t>
      </w:r>
      <w:r w:rsidRPr="00A4210A">
        <w:rPr>
          <w:rFonts w:ascii="Verdana" w:hAnsi="Verdana"/>
          <w:sz w:val="24"/>
          <w:szCs w:val="24"/>
        </w:rPr>
        <w:t>viable bajo la propuesta del autor</w:t>
      </w:r>
      <w:proofErr w:type="gramStart"/>
      <w:r w:rsidRPr="00A4210A">
        <w:rPr>
          <w:rFonts w:ascii="Verdana" w:hAnsi="Verdana"/>
          <w:sz w:val="24"/>
          <w:szCs w:val="24"/>
        </w:rPr>
        <w:t>?</w:t>
      </w:r>
      <w:proofErr w:type="gramEnd"/>
      <w:r w:rsidR="00295ACF">
        <w:rPr>
          <w:rFonts w:ascii="Verdana" w:hAnsi="Verdana"/>
          <w:sz w:val="24"/>
          <w:szCs w:val="24"/>
        </w:rPr>
        <w:t xml:space="preserve"> </w:t>
      </w:r>
      <w:r w:rsidRPr="00A4210A">
        <w:rPr>
          <w:rFonts w:ascii="Verdana" w:hAnsi="Verdana"/>
          <w:sz w:val="24"/>
          <w:szCs w:val="24"/>
        </w:rPr>
        <w:t>y con una propuesta</w:t>
      </w:r>
      <w:r w:rsidR="00F952D4">
        <w:rPr>
          <w:rFonts w:ascii="Verdana" w:hAnsi="Verdana"/>
          <w:sz w:val="24"/>
          <w:szCs w:val="24"/>
        </w:rPr>
        <w:t>.</w:t>
      </w:r>
    </w:p>
    <w:p w:rsidR="00A4210A" w:rsidRPr="00A4210A" w:rsidRDefault="00F952D4" w:rsidP="00A4210A">
      <w:pPr>
        <w:jc w:val="both"/>
        <w:rPr>
          <w:rFonts w:ascii="Verdana" w:hAnsi="Verdana"/>
          <w:sz w:val="24"/>
          <w:szCs w:val="24"/>
        </w:rPr>
      </w:pPr>
      <w:r w:rsidRPr="00F952D4">
        <w:rPr>
          <w:rFonts w:ascii="Verdana" w:hAnsi="Verdana"/>
          <w:b/>
          <w:color w:val="385623" w:themeColor="accent6" w:themeShade="80"/>
          <w:sz w:val="24"/>
          <w:szCs w:val="24"/>
        </w:rPr>
        <w:t xml:space="preserve">R. El tema del trabajo presentado no es el derecho humano al agua. Sin embargo, en la amplia discusión se hace alusión que la </w:t>
      </w:r>
      <w:r w:rsidRPr="00F952D4">
        <w:rPr>
          <w:rFonts w:ascii="Verdana" w:hAnsi="Verdana"/>
          <w:b/>
          <w:color w:val="385623" w:themeColor="accent6" w:themeShade="80"/>
          <w:sz w:val="24"/>
          <w:szCs w:val="24"/>
        </w:rPr>
        <w:lastRenderedPageBreak/>
        <w:t>actualización de las tarifas del servicio de agua potable con base en el INPC va en contra del bienestar de la población, sobre todo de los más necesitados</w:t>
      </w:r>
      <w:r w:rsidR="00634CCA">
        <w:rPr>
          <w:rFonts w:ascii="Verdana" w:hAnsi="Verdana"/>
          <w:b/>
          <w:color w:val="385623" w:themeColor="accent6" w:themeShade="80"/>
          <w:sz w:val="24"/>
          <w:szCs w:val="24"/>
        </w:rPr>
        <w:t>, es por ello que se propone el uso del INPP del sector 22</w:t>
      </w:r>
      <w:r w:rsidRPr="00F952D4">
        <w:rPr>
          <w:rFonts w:ascii="Verdana" w:hAnsi="Verdana"/>
          <w:b/>
          <w:color w:val="385623" w:themeColor="accent6" w:themeShade="80"/>
          <w:sz w:val="24"/>
          <w:szCs w:val="24"/>
        </w:rPr>
        <w:t>.</w:t>
      </w:r>
    </w:p>
    <w:p w:rsidR="00A4210A" w:rsidRPr="00A4210A" w:rsidRDefault="00A4210A" w:rsidP="00A4210A">
      <w:pPr>
        <w:jc w:val="both"/>
        <w:rPr>
          <w:rFonts w:ascii="Verdana" w:hAnsi="Verdana"/>
          <w:sz w:val="24"/>
          <w:szCs w:val="24"/>
        </w:rPr>
      </w:pPr>
      <w:r w:rsidRPr="00A4210A">
        <w:rPr>
          <w:rFonts w:ascii="Verdana" w:hAnsi="Verdana"/>
          <w:sz w:val="24"/>
          <w:szCs w:val="24"/>
        </w:rPr>
        <w:t>Conclusiones</w:t>
      </w:r>
    </w:p>
    <w:p w:rsidR="00A4210A" w:rsidRPr="00A4210A" w:rsidRDefault="00A4210A" w:rsidP="00A4210A">
      <w:pPr>
        <w:jc w:val="both"/>
        <w:rPr>
          <w:rFonts w:ascii="Verdana" w:hAnsi="Verdana"/>
          <w:sz w:val="24"/>
          <w:szCs w:val="24"/>
        </w:rPr>
      </w:pPr>
      <w:r w:rsidRPr="00A4210A">
        <w:rPr>
          <w:rFonts w:ascii="Verdana" w:hAnsi="Verdana"/>
          <w:sz w:val="24"/>
          <w:szCs w:val="24"/>
        </w:rPr>
        <w:t>¿Destaca los resultados a los que se llegó en el estudio o investigación?</w:t>
      </w:r>
    </w:p>
    <w:p w:rsidR="00A4210A" w:rsidRDefault="00A4210A" w:rsidP="00A4210A">
      <w:pPr>
        <w:jc w:val="both"/>
        <w:rPr>
          <w:rFonts w:ascii="Verdana" w:hAnsi="Verdana"/>
          <w:sz w:val="24"/>
          <w:szCs w:val="24"/>
        </w:rPr>
      </w:pPr>
      <w:r w:rsidRPr="00A4210A">
        <w:rPr>
          <w:rFonts w:ascii="Verdana" w:hAnsi="Verdana"/>
          <w:sz w:val="24"/>
          <w:szCs w:val="24"/>
        </w:rPr>
        <w:t>No</w:t>
      </w:r>
      <w:r w:rsidR="00F952D4">
        <w:rPr>
          <w:rFonts w:ascii="Verdana" w:hAnsi="Verdana"/>
          <w:sz w:val="24"/>
          <w:szCs w:val="24"/>
        </w:rPr>
        <w:t>.</w:t>
      </w:r>
    </w:p>
    <w:p w:rsidR="00F952D4" w:rsidRPr="00BB6089" w:rsidRDefault="00F952D4" w:rsidP="00F952D4">
      <w:pPr>
        <w:jc w:val="both"/>
        <w:rPr>
          <w:rFonts w:ascii="Verdana" w:hAnsi="Verdana"/>
          <w:b/>
          <w:color w:val="385623" w:themeColor="accent6" w:themeShade="80"/>
          <w:sz w:val="24"/>
          <w:szCs w:val="24"/>
        </w:rPr>
      </w:pPr>
      <w:r w:rsidRPr="00BB6089">
        <w:rPr>
          <w:rFonts w:ascii="Verdana" w:hAnsi="Verdana"/>
          <w:b/>
          <w:color w:val="385623" w:themeColor="accent6" w:themeShade="80"/>
          <w:sz w:val="24"/>
          <w:szCs w:val="24"/>
        </w:rPr>
        <w:t>R. Se destacan los hallazgos y se describen sus posibles efectos si las tarifas del servicio de agua potable se actualizarán con base en el INPP del sector 22. Además, se demuestran los efectos que tiene el actualizar las tarifas con base en el INPC. Tales como:</w:t>
      </w:r>
    </w:p>
    <w:p w:rsidR="00F952D4" w:rsidRPr="00BB6089" w:rsidRDefault="00F952D4" w:rsidP="00F952D4">
      <w:pPr>
        <w:jc w:val="both"/>
        <w:rPr>
          <w:rFonts w:ascii="Verdana" w:hAnsi="Verdana"/>
          <w:b/>
          <w:color w:val="385623" w:themeColor="accent6" w:themeShade="80"/>
          <w:sz w:val="24"/>
          <w:szCs w:val="24"/>
        </w:rPr>
      </w:pPr>
      <w:r w:rsidRPr="00BB6089">
        <w:rPr>
          <w:rFonts w:ascii="Verdana" w:hAnsi="Verdana"/>
          <w:b/>
          <w:color w:val="385623" w:themeColor="accent6" w:themeShade="80"/>
          <w:sz w:val="24"/>
          <w:szCs w:val="24"/>
        </w:rPr>
        <w:t>1. Sus efectos inflacionarios.</w:t>
      </w:r>
    </w:p>
    <w:p w:rsidR="00F952D4" w:rsidRPr="00BB6089" w:rsidRDefault="00F952D4" w:rsidP="00F952D4">
      <w:pPr>
        <w:jc w:val="both"/>
        <w:rPr>
          <w:rFonts w:ascii="Verdana" w:hAnsi="Verdana"/>
          <w:b/>
          <w:color w:val="385623" w:themeColor="accent6" w:themeShade="80"/>
          <w:sz w:val="24"/>
          <w:szCs w:val="24"/>
        </w:rPr>
      </w:pPr>
      <w:r w:rsidRPr="00BB6089">
        <w:rPr>
          <w:rFonts w:ascii="Verdana" w:hAnsi="Verdana"/>
          <w:b/>
          <w:color w:val="385623" w:themeColor="accent6" w:themeShade="80"/>
          <w:sz w:val="24"/>
          <w:szCs w:val="24"/>
        </w:rPr>
        <w:t>2. El cobro de la inflación a la inflación del año anterior.</w:t>
      </w:r>
    </w:p>
    <w:p w:rsidR="00F952D4" w:rsidRPr="00BB6089" w:rsidRDefault="00F952D4" w:rsidP="00F952D4">
      <w:pPr>
        <w:jc w:val="both"/>
        <w:rPr>
          <w:rFonts w:ascii="Verdana" w:hAnsi="Verdana"/>
          <w:b/>
          <w:color w:val="385623" w:themeColor="accent6" w:themeShade="80"/>
          <w:sz w:val="24"/>
          <w:szCs w:val="24"/>
        </w:rPr>
      </w:pPr>
      <w:r w:rsidRPr="00BB6089">
        <w:rPr>
          <w:rFonts w:ascii="Verdana" w:hAnsi="Verdana"/>
          <w:b/>
          <w:color w:val="385623" w:themeColor="accent6" w:themeShade="80"/>
          <w:sz w:val="24"/>
          <w:szCs w:val="24"/>
        </w:rPr>
        <w:t xml:space="preserve">3. La sobre estimación de la inflación derivada de su método, no puede capturar el efecto sustitución. </w:t>
      </w:r>
    </w:p>
    <w:p w:rsidR="00A4210A" w:rsidRPr="00A4210A" w:rsidRDefault="00A4210A" w:rsidP="00A4210A">
      <w:pPr>
        <w:jc w:val="both"/>
        <w:rPr>
          <w:rFonts w:ascii="Verdana" w:hAnsi="Verdana"/>
          <w:sz w:val="24"/>
          <w:szCs w:val="24"/>
        </w:rPr>
      </w:pPr>
      <w:bookmarkStart w:id="0" w:name="_GoBack"/>
      <w:bookmarkEnd w:id="0"/>
    </w:p>
    <w:p w:rsidR="00A4210A" w:rsidRPr="00A4210A" w:rsidRDefault="00A4210A" w:rsidP="00A4210A">
      <w:pPr>
        <w:jc w:val="both"/>
        <w:rPr>
          <w:rFonts w:ascii="Verdana" w:hAnsi="Verdana"/>
          <w:sz w:val="24"/>
          <w:szCs w:val="24"/>
        </w:rPr>
      </w:pPr>
      <w:r w:rsidRPr="00A4210A">
        <w:rPr>
          <w:rFonts w:ascii="Verdana" w:hAnsi="Verdana"/>
          <w:sz w:val="24"/>
          <w:szCs w:val="24"/>
        </w:rPr>
        <w:t>Otros comentarios.</w:t>
      </w:r>
    </w:p>
    <w:p w:rsidR="0015440C" w:rsidRDefault="00A4210A" w:rsidP="00A4210A">
      <w:pPr>
        <w:jc w:val="both"/>
        <w:rPr>
          <w:rFonts w:ascii="Verdana" w:hAnsi="Verdana"/>
          <w:sz w:val="24"/>
          <w:szCs w:val="24"/>
        </w:rPr>
      </w:pPr>
      <w:r w:rsidRPr="00A4210A">
        <w:rPr>
          <w:rFonts w:ascii="Verdana" w:hAnsi="Verdana"/>
          <w:sz w:val="24"/>
          <w:szCs w:val="24"/>
        </w:rPr>
        <w:t>Se anexan en el archivo adjunto que el revisor manda</w:t>
      </w:r>
    </w:p>
    <w:p w:rsidR="00F952D4" w:rsidRDefault="00F952D4" w:rsidP="00A4210A">
      <w:pPr>
        <w:jc w:val="both"/>
        <w:rPr>
          <w:rFonts w:ascii="Verdana" w:hAnsi="Verdana"/>
          <w:sz w:val="24"/>
          <w:szCs w:val="24"/>
        </w:rPr>
      </w:pPr>
      <w:r w:rsidRPr="00F952D4">
        <w:rPr>
          <w:rFonts w:ascii="Verdana" w:hAnsi="Verdana"/>
          <w:b/>
          <w:color w:val="385623" w:themeColor="accent6" w:themeShade="80"/>
          <w:sz w:val="24"/>
          <w:szCs w:val="24"/>
        </w:rPr>
        <w:t xml:space="preserve">R. </w:t>
      </w:r>
      <w:r>
        <w:rPr>
          <w:rFonts w:ascii="Verdana" w:hAnsi="Verdana"/>
          <w:b/>
          <w:color w:val="385623" w:themeColor="accent6" w:themeShade="80"/>
          <w:sz w:val="24"/>
          <w:szCs w:val="24"/>
        </w:rPr>
        <w:t>Han sido atendidas todas sus sugerencias de claridad, precisión, redacción y de ilustraciones pertinentes.</w:t>
      </w:r>
    </w:p>
    <w:p w:rsidR="00F952D4" w:rsidRDefault="00F952D4" w:rsidP="00A4210A">
      <w:pPr>
        <w:jc w:val="both"/>
        <w:rPr>
          <w:rFonts w:ascii="Verdana" w:hAnsi="Verdana"/>
          <w:sz w:val="24"/>
          <w:szCs w:val="24"/>
        </w:rPr>
      </w:pPr>
    </w:p>
    <w:p w:rsidR="00F952D4" w:rsidRPr="00A4210A" w:rsidRDefault="00F952D4" w:rsidP="00A4210A">
      <w:pPr>
        <w:jc w:val="both"/>
        <w:rPr>
          <w:rFonts w:ascii="Verdana" w:hAnsi="Verdana"/>
          <w:sz w:val="24"/>
          <w:szCs w:val="24"/>
        </w:rPr>
      </w:pPr>
    </w:p>
    <w:sectPr w:rsidR="00F952D4" w:rsidRPr="00A421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10A"/>
    <w:rsid w:val="000F7F31"/>
    <w:rsid w:val="0015440C"/>
    <w:rsid w:val="00295ACF"/>
    <w:rsid w:val="00297F7F"/>
    <w:rsid w:val="0045030E"/>
    <w:rsid w:val="00480B86"/>
    <w:rsid w:val="005F3168"/>
    <w:rsid w:val="005F4EFD"/>
    <w:rsid w:val="00606FF4"/>
    <w:rsid w:val="00611F66"/>
    <w:rsid w:val="00634CCA"/>
    <w:rsid w:val="006E3BEF"/>
    <w:rsid w:val="00861B84"/>
    <w:rsid w:val="00891459"/>
    <w:rsid w:val="00901AFE"/>
    <w:rsid w:val="009D3D2D"/>
    <w:rsid w:val="009E59B3"/>
    <w:rsid w:val="00A4210A"/>
    <w:rsid w:val="00A76279"/>
    <w:rsid w:val="00AA5299"/>
    <w:rsid w:val="00B91379"/>
    <w:rsid w:val="00BB6089"/>
    <w:rsid w:val="00BF69DF"/>
    <w:rsid w:val="00C2310F"/>
    <w:rsid w:val="00DF46E1"/>
    <w:rsid w:val="00E43024"/>
    <w:rsid w:val="00EA75B6"/>
    <w:rsid w:val="00F255FD"/>
    <w:rsid w:val="00F9048D"/>
    <w:rsid w:val="00F952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A52FB-037B-4E3B-958C-ACAE5D60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0C1B1-3A96-43FE-B8D6-12ACC5EF0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11</Pages>
  <Words>3014</Words>
  <Characters>16582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cp:revision>
  <dcterms:created xsi:type="dcterms:W3CDTF">2019-09-12T15:25:00Z</dcterms:created>
  <dcterms:modified xsi:type="dcterms:W3CDTF">2019-09-12T18:10:00Z</dcterms:modified>
</cp:coreProperties>
</file>