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DF68E" w14:textId="77777777" w:rsidR="00481E39" w:rsidRDefault="00481E39" w:rsidP="00481E39">
      <w:pPr>
        <w:spacing w:after="100" w:line="240" w:lineRule="auto"/>
        <w:jc w:val="right"/>
        <w:rPr>
          <w:rFonts w:ascii="Verdana" w:eastAsia="Times New Roman" w:hAnsi="Verdana" w:cs="Arial"/>
          <w:color w:val="000000"/>
          <w:sz w:val="24"/>
          <w:szCs w:val="24"/>
          <w:lang w:eastAsia="es-MX"/>
        </w:rPr>
      </w:pPr>
      <w:r w:rsidRPr="002A3188">
        <w:rPr>
          <w:rFonts w:ascii="Verdana" w:eastAsia="Times New Roman" w:hAnsi="Verdana" w:cs="Arial"/>
          <w:color w:val="000000"/>
          <w:sz w:val="24"/>
          <w:szCs w:val="24"/>
          <w:lang w:eastAsia="es-MX"/>
        </w:rPr>
        <w:t xml:space="preserve">Sección </w:t>
      </w:r>
      <w:r>
        <w:rPr>
          <w:rFonts w:ascii="Verdana" w:eastAsia="Times New Roman" w:hAnsi="Verdana" w:cs="Arial"/>
          <w:color w:val="000000"/>
          <w:sz w:val="24"/>
          <w:szCs w:val="24"/>
          <w:lang w:eastAsia="es-MX"/>
        </w:rPr>
        <w:t>(Artículo)</w:t>
      </w:r>
    </w:p>
    <w:p w14:paraId="59F8809F" w14:textId="77777777" w:rsidR="00F86E02" w:rsidRPr="00EC0A59" w:rsidRDefault="00B95F76" w:rsidP="00B95F76">
      <w:pPr>
        <w:spacing w:after="100" w:line="276" w:lineRule="auto"/>
        <w:jc w:val="center"/>
        <w:rPr>
          <w:rFonts w:ascii="Verdana" w:eastAsia="Times New Roman" w:hAnsi="Verdana" w:cs="Arial"/>
          <w:b/>
          <w:color w:val="000000"/>
          <w:sz w:val="28"/>
          <w:szCs w:val="28"/>
          <w:lang w:eastAsia="es-MX"/>
        </w:rPr>
      </w:pPr>
      <w:r w:rsidRPr="00B95F76">
        <w:rPr>
          <w:rFonts w:ascii="Verdana" w:eastAsia="Times New Roman" w:hAnsi="Verdana" w:cs="Arial"/>
          <w:b/>
          <w:color w:val="000000"/>
          <w:sz w:val="28"/>
          <w:szCs w:val="28"/>
          <w:lang w:eastAsia="es-MX"/>
        </w:rPr>
        <w:t>Efectos del otorgamiento de derechos de agua en la disponibilidad de recursos hídricos en la cuenca del río Ñuble, Chile Centro Sur</w:t>
      </w:r>
    </w:p>
    <w:p w14:paraId="2D6B4834" w14:textId="77777777" w:rsidR="00B95F76" w:rsidRDefault="00B95F76" w:rsidP="00B95F76">
      <w:pPr>
        <w:spacing w:after="100" w:line="240" w:lineRule="auto"/>
        <w:jc w:val="center"/>
        <w:rPr>
          <w:rFonts w:ascii="Verdana" w:eastAsia="Times New Roman" w:hAnsi="Verdana" w:cs="Arial"/>
          <w:b/>
          <w:color w:val="000000"/>
          <w:sz w:val="28"/>
          <w:szCs w:val="28"/>
          <w:lang w:val="en-US" w:eastAsia="es-MX"/>
        </w:rPr>
      </w:pPr>
      <w:r w:rsidRPr="00B95F76">
        <w:rPr>
          <w:rFonts w:ascii="Verdana" w:eastAsia="Times New Roman" w:hAnsi="Verdana" w:cs="Arial"/>
          <w:b/>
          <w:color w:val="000000"/>
          <w:sz w:val="28"/>
          <w:szCs w:val="28"/>
          <w:lang w:val="en-US" w:eastAsia="es-MX"/>
        </w:rPr>
        <w:t>Effects of water rights allocation on water resources availability within th</w:t>
      </w:r>
      <w:bookmarkStart w:id="0" w:name="_GoBack"/>
      <w:bookmarkEnd w:id="0"/>
      <w:r w:rsidRPr="00B95F76">
        <w:rPr>
          <w:rFonts w:ascii="Verdana" w:eastAsia="Times New Roman" w:hAnsi="Verdana" w:cs="Arial"/>
          <w:b/>
          <w:color w:val="000000"/>
          <w:sz w:val="28"/>
          <w:szCs w:val="28"/>
          <w:lang w:val="en-US" w:eastAsia="es-MX"/>
        </w:rPr>
        <w:t>e Ñuble River Basin, South Central Chile</w:t>
      </w:r>
    </w:p>
    <w:p w14:paraId="07BDB0B6" w14:textId="77777777" w:rsidR="00F86E02" w:rsidRDefault="00F86E02" w:rsidP="00F86E02">
      <w:pPr>
        <w:spacing w:after="100" w:line="240" w:lineRule="auto"/>
        <w:rPr>
          <w:rFonts w:ascii="Verdana" w:eastAsia="Times New Roman" w:hAnsi="Verdana" w:cs="Arial"/>
          <w:b/>
          <w:color w:val="000000"/>
          <w:sz w:val="18"/>
          <w:szCs w:val="24"/>
          <w:lang w:eastAsia="es-MX"/>
        </w:rPr>
      </w:pPr>
      <w:r w:rsidRPr="006F5310">
        <w:rPr>
          <w:rFonts w:ascii="Verdana" w:eastAsia="Times New Roman" w:hAnsi="Verdana" w:cs="Arial"/>
          <w:b/>
          <w:color w:val="000000"/>
          <w:sz w:val="24"/>
          <w:szCs w:val="24"/>
          <w:lang w:eastAsia="es-MX"/>
        </w:rPr>
        <w:t>Resumen</w:t>
      </w:r>
    </w:p>
    <w:p w14:paraId="1330E3FA" w14:textId="455365B3" w:rsidR="00022AEF" w:rsidRDefault="00F86E02" w:rsidP="00022AEF">
      <w:pPr>
        <w:spacing w:after="100" w:line="240" w:lineRule="auto"/>
        <w:jc w:val="both"/>
        <w:rPr>
          <w:rFonts w:ascii="Verdana" w:eastAsia="Times New Roman" w:hAnsi="Verdana" w:cs="Arial"/>
          <w:color w:val="000000"/>
          <w:sz w:val="24"/>
          <w:szCs w:val="24"/>
          <w:lang w:eastAsia="es-MX"/>
        </w:rPr>
      </w:pPr>
      <w:r w:rsidRPr="00921C55">
        <w:rPr>
          <w:rFonts w:ascii="Verdana" w:eastAsia="Times New Roman" w:hAnsi="Verdana" w:cs="Arial"/>
          <w:strike/>
          <w:color w:val="FFC000"/>
          <w:sz w:val="24"/>
          <w:szCs w:val="24"/>
          <w:lang w:eastAsia="es-MX"/>
        </w:rPr>
        <w:t>Esta investigación</w:t>
      </w:r>
      <w:r w:rsidRPr="00493E1C">
        <w:rPr>
          <w:rFonts w:ascii="Verdana" w:eastAsia="Times New Roman" w:hAnsi="Verdana" w:cs="Arial"/>
          <w:color w:val="FFC000"/>
          <w:sz w:val="24"/>
          <w:szCs w:val="24"/>
          <w:lang w:eastAsia="es-MX"/>
        </w:rPr>
        <w:t xml:space="preserve"> </w:t>
      </w:r>
      <w:r w:rsidR="00493E1C" w:rsidRPr="00493E1C">
        <w:rPr>
          <w:rFonts w:ascii="Verdana" w:eastAsia="Times New Roman" w:hAnsi="Verdana" w:cs="Arial"/>
          <w:color w:val="FF0000"/>
          <w:sz w:val="24"/>
          <w:szCs w:val="24"/>
          <w:lang w:eastAsia="es-MX"/>
        </w:rPr>
        <w:t>Se</w:t>
      </w:r>
      <w:r w:rsidR="00493E1C">
        <w:rPr>
          <w:rFonts w:ascii="Verdana" w:eastAsia="Times New Roman" w:hAnsi="Verdana" w:cs="Arial"/>
          <w:color w:val="000000"/>
          <w:sz w:val="24"/>
          <w:szCs w:val="24"/>
          <w:lang w:eastAsia="es-MX"/>
        </w:rPr>
        <w:t xml:space="preserve"> </w:t>
      </w:r>
      <w:r w:rsidRPr="00065B98">
        <w:rPr>
          <w:rFonts w:ascii="Verdana" w:eastAsia="Times New Roman" w:hAnsi="Verdana" w:cs="Arial"/>
          <w:color w:val="000000"/>
          <w:sz w:val="24"/>
          <w:szCs w:val="24"/>
          <w:lang w:eastAsia="es-MX"/>
        </w:rPr>
        <w:t xml:space="preserve">analiza la disponibilidad de agua para la constitución de derechos de aprovechamiento </w:t>
      </w:r>
      <w:r w:rsidR="00FB2BFD" w:rsidRPr="00FB2BFD">
        <w:rPr>
          <w:rFonts w:ascii="Verdana" w:eastAsia="Times New Roman" w:hAnsi="Verdana" w:cs="Arial"/>
          <w:color w:val="FF0000"/>
          <w:sz w:val="24"/>
          <w:szCs w:val="24"/>
          <w:lang w:eastAsia="es-MX"/>
        </w:rPr>
        <w:t xml:space="preserve">de agua </w:t>
      </w:r>
      <w:r w:rsidRPr="00065B98">
        <w:rPr>
          <w:rFonts w:ascii="Verdana" w:eastAsia="Times New Roman" w:hAnsi="Verdana" w:cs="Arial"/>
          <w:color w:val="000000"/>
          <w:sz w:val="24"/>
          <w:szCs w:val="24"/>
          <w:lang w:eastAsia="es-MX"/>
        </w:rPr>
        <w:t>en la cuenca del río Ñuble, Chile</w:t>
      </w:r>
      <w:r w:rsidR="00FB2BFD" w:rsidRPr="00FB2BFD">
        <w:rPr>
          <w:rFonts w:ascii="Verdana" w:eastAsia="Times New Roman" w:hAnsi="Verdana" w:cs="Arial"/>
          <w:color w:val="FF0000"/>
          <w:sz w:val="24"/>
          <w:szCs w:val="24"/>
          <w:lang w:eastAsia="es-MX"/>
        </w:rPr>
        <w:t>, utilizando</w:t>
      </w:r>
      <w:r w:rsidR="00FB2BFD" w:rsidRPr="00FB2BFD">
        <w:rPr>
          <w:rFonts w:ascii="Verdana" w:eastAsia="Times New Roman" w:hAnsi="Verdana" w:cs="Arial"/>
          <w:strike/>
          <w:color w:val="FFC000"/>
          <w:sz w:val="24"/>
          <w:szCs w:val="24"/>
          <w:lang w:eastAsia="es-MX"/>
        </w:rPr>
        <w:t>.</w:t>
      </w:r>
      <w:r w:rsidR="00FB2BFD">
        <w:rPr>
          <w:rFonts w:ascii="Verdana" w:eastAsia="Times New Roman" w:hAnsi="Verdana" w:cs="Arial"/>
          <w:color w:val="000000"/>
          <w:sz w:val="24"/>
          <w:szCs w:val="24"/>
          <w:lang w:eastAsia="es-MX"/>
        </w:rPr>
        <w:t xml:space="preserve"> </w:t>
      </w:r>
      <w:r w:rsidR="00FB2BFD" w:rsidRPr="00FB2BFD">
        <w:rPr>
          <w:rFonts w:ascii="Verdana" w:eastAsia="Times New Roman" w:hAnsi="Verdana" w:cs="Arial"/>
          <w:strike/>
          <w:color w:val="FFC000"/>
          <w:sz w:val="24"/>
          <w:szCs w:val="24"/>
          <w:lang w:eastAsia="es-MX"/>
        </w:rPr>
        <w:t>Se utiliza</w:t>
      </w:r>
      <w:r w:rsidR="00FB2BFD" w:rsidRPr="00FB2BFD">
        <w:rPr>
          <w:rFonts w:ascii="Verdana" w:eastAsia="Times New Roman" w:hAnsi="Verdana" w:cs="Arial"/>
          <w:color w:val="FFC000"/>
          <w:sz w:val="24"/>
          <w:szCs w:val="24"/>
          <w:lang w:eastAsia="es-MX"/>
        </w:rPr>
        <w:t xml:space="preserve"> </w:t>
      </w:r>
      <w:r w:rsidRPr="00065B98">
        <w:rPr>
          <w:rFonts w:ascii="Verdana" w:eastAsia="Times New Roman" w:hAnsi="Verdana" w:cs="Arial"/>
          <w:color w:val="000000"/>
          <w:sz w:val="24"/>
          <w:szCs w:val="24"/>
          <w:lang w:eastAsia="es-MX"/>
        </w:rPr>
        <w:t>una metodología que evalúa el recurso en régimen natural, determina la demanda existente</w:t>
      </w:r>
      <w:r w:rsidRPr="00EC5B07">
        <w:rPr>
          <w:rFonts w:ascii="Verdana" w:eastAsia="Times New Roman" w:hAnsi="Verdana" w:cs="Arial"/>
          <w:strike/>
          <w:color w:val="FFC000"/>
          <w:sz w:val="24"/>
          <w:szCs w:val="24"/>
          <w:lang w:eastAsia="es-MX"/>
        </w:rPr>
        <w:t>,</w:t>
      </w:r>
      <w:r w:rsidRPr="00065B98">
        <w:rPr>
          <w:rFonts w:ascii="Verdana" w:eastAsia="Times New Roman" w:hAnsi="Verdana" w:cs="Arial"/>
          <w:color w:val="000000"/>
          <w:sz w:val="24"/>
          <w:szCs w:val="24"/>
          <w:lang w:eastAsia="es-MX"/>
        </w:rPr>
        <w:t xml:space="preserve"> y genera un balance hídrico. Para el cálculo de la oferta hídrica se utilizaron registros de precipitación de la misión TRMM, sumado a registros instrumentales de estaciones </w:t>
      </w:r>
      <w:r w:rsidR="00A104D0" w:rsidRPr="00065B98">
        <w:rPr>
          <w:rFonts w:ascii="Verdana" w:eastAsia="Times New Roman" w:hAnsi="Verdana" w:cs="Arial"/>
          <w:color w:val="000000"/>
          <w:sz w:val="24"/>
          <w:szCs w:val="24"/>
          <w:lang w:eastAsia="es-MX"/>
        </w:rPr>
        <w:t>fluviom</w:t>
      </w:r>
      <w:r w:rsidR="00A104D0">
        <w:rPr>
          <w:rFonts w:ascii="Verdana" w:eastAsia="Times New Roman" w:hAnsi="Verdana" w:cs="Arial"/>
          <w:color w:val="000000"/>
          <w:sz w:val="24"/>
          <w:szCs w:val="24"/>
          <w:lang w:eastAsia="es-MX"/>
        </w:rPr>
        <w:t>é</w:t>
      </w:r>
      <w:r w:rsidR="00A104D0" w:rsidRPr="00065B98">
        <w:rPr>
          <w:rFonts w:ascii="Verdana" w:eastAsia="Times New Roman" w:hAnsi="Verdana" w:cs="Arial"/>
          <w:color w:val="000000"/>
          <w:sz w:val="24"/>
          <w:szCs w:val="24"/>
          <w:lang w:eastAsia="es-MX"/>
        </w:rPr>
        <w:t>tri</w:t>
      </w:r>
      <w:r w:rsidR="00A104D0">
        <w:rPr>
          <w:rFonts w:ascii="Verdana" w:eastAsia="Times New Roman" w:hAnsi="Verdana" w:cs="Arial"/>
          <w:color w:val="000000"/>
          <w:sz w:val="24"/>
          <w:szCs w:val="24"/>
          <w:lang w:eastAsia="es-MX"/>
        </w:rPr>
        <w:t>c</w:t>
      </w:r>
      <w:r w:rsidR="00A104D0" w:rsidRPr="00065B98">
        <w:rPr>
          <w:rFonts w:ascii="Verdana" w:eastAsia="Times New Roman" w:hAnsi="Verdana" w:cs="Arial"/>
          <w:color w:val="000000"/>
          <w:sz w:val="24"/>
          <w:szCs w:val="24"/>
          <w:lang w:eastAsia="es-MX"/>
        </w:rPr>
        <w:t>as</w:t>
      </w:r>
      <w:r w:rsidRPr="00065B98">
        <w:rPr>
          <w:rFonts w:ascii="Verdana" w:eastAsia="Times New Roman" w:hAnsi="Verdana" w:cs="Arial"/>
          <w:color w:val="000000"/>
          <w:sz w:val="24"/>
          <w:szCs w:val="24"/>
          <w:lang w:eastAsia="es-MX"/>
        </w:rPr>
        <w:t xml:space="preserve"> y pluviométricas. Para la demanda se realizó un </w:t>
      </w:r>
      <w:r w:rsidR="00EC5B07" w:rsidRPr="00EC5B07">
        <w:rPr>
          <w:rFonts w:ascii="Verdana" w:eastAsia="Times New Roman" w:hAnsi="Verdana" w:cs="Arial"/>
          <w:color w:val="FF0000"/>
          <w:sz w:val="24"/>
          <w:szCs w:val="24"/>
          <w:lang w:eastAsia="es-MX"/>
        </w:rPr>
        <w:t>análisis</w:t>
      </w:r>
      <w:r w:rsidR="00EC5B07">
        <w:rPr>
          <w:rFonts w:ascii="Verdana" w:eastAsia="Times New Roman" w:hAnsi="Verdana" w:cs="Arial"/>
          <w:color w:val="000000"/>
          <w:sz w:val="24"/>
          <w:szCs w:val="24"/>
          <w:lang w:eastAsia="es-MX"/>
        </w:rPr>
        <w:t xml:space="preserve"> </w:t>
      </w:r>
      <w:r w:rsidRPr="00EC5B07">
        <w:rPr>
          <w:rFonts w:ascii="Verdana" w:eastAsia="Times New Roman" w:hAnsi="Verdana" w:cs="Arial"/>
          <w:strike/>
          <w:color w:val="FFC000"/>
          <w:sz w:val="24"/>
          <w:szCs w:val="24"/>
          <w:lang w:eastAsia="es-MX"/>
        </w:rPr>
        <w:t>catastro</w:t>
      </w:r>
      <w:r w:rsidRPr="00065B98">
        <w:rPr>
          <w:rFonts w:ascii="Verdana" w:eastAsia="Times New Roman" w:hAnsi="Verdana" w:cs="Arial"/>
          <w:color w:val="000000"/>
          <w:sz w:val="24"/>
          <w:szCs w:val="24"/>
          <w:lang w:eastAsia="es-MX"/>
        </w:rPr>
        <w:t xml:space="preserve"> de la totalidad de los derechos concedidos en el área de estudio.</w:t>
      </w:r>
      <w:r w:rsidR="00022AEF">
        <w:rPr>
          <w:rFonts w:ascii="Verdana" w:eastAsia="Times New Roman" w:hAnsi="Verdana" w:cs="Arial"/>
          <w:color w:val="000000"/>
          <w:sz w:val="24"/>
          <w:szCs w:val="24"/>
          <w:lang w:eastAsia="es-MX"/>
        </w:rPr>
        <w:t xml:space="preserve"> Los resultados revelan la existencia de déficit hídrico. </w:t>
      </w:r>
      <w:r w:rsidR="00022AEF" w:rsidRPr="00065B98">
        <w:rPr>
          <w:rFonts w:ascii="Verdana" w:eastAsia="Times New Roman" w:hAnsi="Verdana" w:cs="Arial"/>
          <w:color w:val="000000"/>
          <w:sz w:val="24"/>
          <w:szCs w:val="24"/>
          <w:lang w:eastAsia="es-MX"/>
        </w:rPr>
        <w:t xml:space="preserve">Más específicamente, existe un sobreotorgamiento de derechos de agua entre los meses de octubre y mayo, con déficits de hasta 7.8 m³/s para derechos de ejercicio permanente y 63.7 m³/s </w:t>
      </w:r>
      <w:r w:rsidR="00EC5B07" w:rsidRPr="00EC5B07">
        <w:rPr>
          <w:rFonts w:ascii="Verdana" w:eastAsia="Times New Roman" w:hAnsi="Verdana" w:cs="Arial"/>
          <w:color w:val="FF0000"/>
          <w:sz w:val="24"/>
          <w:szCs w:val="24"/>
          <w:lang w:eastAsia="es-MX"/>
        </w:rPr>
        <w:t xml:space="preserve">sumando los derechos </w:t>
      </w:r>
      <w:r w:rsidR="00EC5B07" w:rsidRPr="00EC5B07">
        <w:rPr>
          <w:rFonts w:ascii="Verdana" w:eastAsia="Times New Roman" w:hAnsi="Verdana" w:cs="Arial"/>
          <w:strike/>
          <w:color w:val="FFC000"/>
          <w:sz w:val="24"/>
          <w:szCs w:val="24"/>
          <w:lang w:eastAsia="es-MX"/>
        </w:rPr>
        <w:t>para derechos</w:t>
      </w:r>
      <w:r w:rsidR="00EC5B07" w:rsidRPr="00065B98">
        <w:rPr>
          <w:rFonts w:ascii="Verdana" w:eastAsia="Times New Roman" w:hAnsi="Verdana" w:cs="Arial"/>
          <w:color w:val="000000"/>
          <w:sz w:val="24"/>
          <w:szCs w:val="24"/>
          <w:lang w:eastAsia="es-MX"/>
        </w:rPr>
        <w:t xml:space="preserve"> </w:t>
      </w:r>
      <w:r w:rsidR="00022AEF" w:rsidRPr="00065B98">
        <w:rPr>
          <w:rFonts w:ascii="Verdana" w:eastAsia="Times New Roman" w:hAnsi="Verdana" w:cs="Arial"/>
          <w:color w:val="000000"/>
          <w:sz w:val="24"/>
          <w:szCs w:val="24"/>
          <w:lang w:eastAsia="es-MX"/>
        </w:rPr>
        <w:t xml:space="preserve">de ejercicio eventual. Una mejora en el otorgamiento de derechos debiera contemplar estimaciones más confiables de balance hídrico, incorporando registros actualizados y validados de derechos de agua, </w:t>
      </w:r>
      <w:r w:rsidR="00022AEF">
        <w:rPr>
          <w:rFonts w:ascii="Verdana" w:eastAsia="Times New Roman" w:hAnsi="Verdana" w:cs="Arial"/>
          <w:color w:val="000000"/>
          <w:sz w:val="24"/>
          <w:szCs w:val="24"/>
          <w:lang w:eastAsia="es-MX"/>
        </w:rPr>
        <w:t xml:space="preserve">y </w:t>
      </w:r>
      <w:r w:rsidR="00022AEF" w:rsidRPr="00065B98">
        <w:rPr>
          <w:rFonts w:ascii="Verdana" w:eastAsia="Times New Roman" w:hAnsi="Verdana" w:cs="Arial"/>
          <w:color w:val="000000"/>
          <w:sz w:val="24"/>
          <w:szCs w:val="24"/>
          <w:lang w:eastAsia="es-MX"/>
        </w:rPr>
        <w:t>más estaciones hidrometeorológicas en cuencas de gran altitud. Adicionalmente se propone que es necesario que el estado cuente con mayores atribuciones para una gestión eficiente del agua, en un escenario hidroclimático con sequías cada vez más recurrentes.</w:t>
      </w:r>
    </w:p>
    <w:p w14:paraId="55A6A797" w14:textId="77777777" w:rsidR="00022AEF" w:rsidRDefault="00022AEF" w:rsidP="00022AEF">
      <w:pPr>
        <w:spacing w:after="100" w:line="240" w:lineRule="auto"/>
        <w:jc w:val="both"/>
        <w:rPr>
          <w:rFonts w:ascii="Verdana" w:eastAsia="Times New Roman" w:hAnsi="Verdana" w:cs="Arial"/>
          <w:color w:val="000000"/>
          <w:sz w:val="24"/>
          <w:szCs w:val="24"/>
          <w:lang w:eastAsia="es-MX"/>
        </w:rPr>
      </w:pPr>
    </w:p>
    <w:p w14:paraId="7578276A" w14:textId="77777777" w:rsidR="00022AEF" w:rsidRDefault="00022AEF" w:rsidP="00022AEF">
      <w:pPr>
        <w:spacing w:after="100" w:line="240" w:lineRule="auto"/>
        <w:rPr>
          <w:rFonts w:ascii="Verdana" w:eastAsia="Times New Roman" w:hAnsi="Verdana" w:cs="Arial"/>
          <w:color w:val="000000"/>
          <w:sz w:val="24"/>
          <w:szCs w:val="24"/>
          <w:lang w:eastAsia="es-MX"/>
        </w:rPr>
      </w:pPr>
      <w:r w:rsidRPr="00EE1D58">
        <w:rPr>
          <w:rFonts w:ascii="Verdana" w:eastAsia="Times New Roman" w:hAnsi="Verdana" w:cs="Arial"/>
          <w:b/>
          <w:bCs/>
          <w:color w:val="000000"/>
          <w:sz w:val="24"/>
          <w:szCs w:val="24"/>
          <w:lang w:eastAsia="es-MX"/>
        </w:rPr>
        <w:t>Palabras clave</w:t>
      </w:r>
      <w:r w:rsidRPr="00EE1D58">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d</w:t>
      </w:r>
      <w:r w:rsidRPr="00065B98">
        <w:rPr>
          <w:rFonts w:ascii="Verdana" w:eastAsia="Times New Roman" w:hAnsi="Verdana" w:cs="Arial"/>
          <w:color w:val="000000"/>
          <w:sz w:val="24"/>
          <w:szCs w:val="24"/>
          <w:lang w:eastAsia="es-MX"/>
        </w:rPr>
        <w:t>erechos de agua, disponibilidad de agua, balance hídrico</w:t>
      </w:r>
      <w:r w:rsidRPr="00EE1D58">
        <w:rPr>
          <w:rFonts w:ascii="Verdana" w:eastAsia="Times New Roman" w:hAnsi="Verdana" w:cs="Arial"/>
          <w:color w:val="000000"/>
          <w:sz w:val="24"/>
          <w:szCs w:val="24"/>
          <w:lang w:eastAsia="es-MX"/>
        </w:rPr>
        <w:t>.</w:t>
      </w:r>
    </w:p>
    <w:p w14:paraId="1D8D0C5D"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47201331"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348D1C9D"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248F7666"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2EBDE5D9"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4627718D"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723BFF24"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02B80EE1"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6A1F7885"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545F7BA8" w14:textId="77777777" w:rsidR="00022AEF" w:rsidRDefault="00022AEF" w:rsidP="00022AEF">
      <w:pPr>
        <w:spacing w:after="100" w:line="240" w:lineRule="auto"/>
        <w:jc w:val="both"/>
        <w:rPr>
          <w:rFonts w:ascii="Verdana" w:eastAsia="Times New Roman" w:hAnsi="Verdana" w:cs="Arial"/>
          <w:b/>
          <w:color w:val="000000"/>
          <w:sz w:val="18"/>
          <w:szCs w:val="24"/>
          <w:lang w:eastAsia="es-MX"/>
        </w:rPr>
      </w:pPr>
    </w:p>
    <w:p w14:paraId="6E17B7BE" w14:textId="77777777" w:rsidR="00022AEF" w:rsidRPr="00461A10" w:rsidRDefault="00022AEF" w:rsidP="00461A10">
      <w:pPr>
        <w:spacing w:after="100" w:line="240" w:lineRule="auto"/>
        <w:jc w:val="center"/>
        <w:rPr>
          <w:rFonts w:ascii="Verdana" w:eastAsia="Times New Roman" w:hAnsi="Verdana" w:cs="Arial"/>
          <w:b/>
          <w:color w:val="000000"/>
          <w:sz w:val="32"/>
          <w:szCs w:val="32"/>
          <w:lang w:val="en-US" w:eastAsia="es-MX"/>
        </w:rPr>
      </w:pPr>
      <w:r w:rsidRPr="00D82D9D">
        <w:rPr>
          <w:rFonts w:ascii="Verdana" w:eastAsia="Times New Roman" w:hAnsi="Verdana" w:cs="Arial"/>
          <w:b/>
          <w:iCs/>
          <w:color w:val="000000"/>
          <w:sz w:val="32"/>
          <w:szCs w:val="32"/>
          <w:lang w:val="en-US" w:eastAsia="es-MX"/>
        </w:rPr>
        <w:lastRenderedPageBreak/>
        <w:t>Abstract</w:t>
      </w:r>
    </w:p>
    <w:p w14:paraId="1EF0DA74" w14:textId="40F1F7A0" w:rsidR="00022AEF" w:rsidRPr="007C3737" w:rsidRDefault="00022AEF" w:rsidP="00022AEF">
      <w:pPr>
        <w:spacing w:after="100" w:line="240" w:lineRule="auto"/>
        <w:jc w:val="both"/>
        <w:rPr>
          <w:rFonts w:ascii="Verdana" w:eastAsia="Times New Roman" w:hAnsi="Verdana" w:cs="Arial"/>
          <w:b/>
          <w:color w:val="000000"/>
          <w:sz w:val="18"/>
          <w:szCs w:val="18"/>
          <w:lang w:val="en-US" w:eastAsia="es-MX"/>
        </w:rPr>
      </w:pPr>
      <w:r w:rsidRPr="007C3737">
        <w:rPr>
          <w:rFonts w:ascii="Verdana" w:eastAsia="Times New Roman" w:hAnsi="Verdana" w:cs="Arial"/>
          <w:color w:val="000000"/>
          <w:sz w:val="24"/>
          <w:szCs w:val="24"/>
          <w:lang w:val="en-US" w:eastAsia="es-MX"/>
        </w:rPr>
        <w:t xml:space="preserve">In this study, we analyze water availability for allocation of water rights in the Río Ñuble basin, Chile. The methods include evaluation of the natural regime, determination of current water demand, and calculation of a water budget. Water availability was calculated using TRMM and instrumental records from rainfall and discharge gauges. Water demand was computed from a new inventory of water rights records developed for this study. Results reveal a hydrological deficit. More specifically, May and October showed the highest deficit, with 7.8 m3/s for permanent water rights and 63.7 m3/s for sporadic water rights. In order to reduce this deficit the method to allocate water right should include better estimations of hydrological balances by incorporating updated and validated water rights records and more </w:t>
      </w:r>
      <w:r w:rsidRPr="00CB31C8">
        <w:rPr>
          <w:rFonts w:ascii="Verdana" w:eastAsia="Times New Roman" w:hAnsi="Verdana" w:cs="Arial"/>
          <w:strike/>
          <w:color w:val="FFC000"/>
          <w:sz w:val="24"/>
          <w:szCs w:val="24"/>
          <w:lang w:val="en-US" w:eastAsia="es-MX"/>
        </w:rPr>
        <w:t>hydrometerological</w:t>
      </w:r>
      <w:r w:rsidRPr="00CB31C8">
        <w:rPr>
          <w:rFonts w:ascii="Verdana" w:eastAsia="Times New Roman" w:hAnsi="Verdana" w:cs="Arial"/>
          <w:color w:val="FFC000"/>
          <w:sz w:val="24"/>
          <w:szCs w:val="24"/>
          <w:lang w:val="en-US" w:eastAsia="es-MX"/>
        </w:rPr>
        <w:t xml:space="preserve"> </w:t>
      </w:r>
      <w:r w:rsidR="006960C9" w:rsidRPr="006960C9">
        <w:rPr>
          <w:rFonts w:ascii="Verdana" w:eastAsia="Times New Roman" w:hAnsi="Verdana" w:cs="Arial"/>
          <w:color w:val="FF0000"/>
          <w:sz w:val="24"/>
          <w:szCs w:val="24"/>
          <w:lang w:val="en-US" w:eastAsia="es-MX"/>
        </w:rPr>
        <w:t>hydrometeorological</w:t>
      </w:r>
      <w:r w:rsidR="006960C9">
        <w:rPr>
          <w:rFonts w:ascii="Verdana" w:eastAsia="Times New Roman" w:hAnsi="Verdana" w:cs="Arial"/>
          <w:color w:val="000000"/>
          <w:sz w:val="24"/>
          <w:szCs w:val="24"/>
          <w:lang w:val="en-US" w:eastAsia="es-MX"/>
        </w:rPr>
        <w:t xml:space="preserve"> </w:t>
      </w:r>
      <w:r w:rsidRPr="007C3737">
        <w:rPr>
          <w:rFonts w:ascii="Verdana" w:eastAsia="Times New Roman" w:hAnsi="Verdana" w:cs="Arial"/>
          <w:color w:val="000000"/>
          <w:sz w:val="24"/>
          <w:szCs w:val="24"/>
          <w:lang w:val="en-US" w:eastAsia="es-MX"/>
        </w:rPr>
        <w:t>instrumentation in mountain watersheds. Furthermore, we assert that the government must play a bigger role in efficient water management, considering the present scenario of more frequent droughts.</w:t>
      </w:r>
    </w:p>
    <w:p w14:paraId="18F9534F" w14:textId="77777777" w:rsidR="00022AEF" w:rsidRDefault="00022AEF" w:rsidP="00022AEF">
      <w:pPr>
        <w:spacing w:after="100" w:line="240" w:lineRule="auto"/>
        <w:jc w:val="both"/>
        <w:rPr>
          <w:rFonts w:ascii="Verdana" w:eastAsia="Times New Roman" w:hAnsi="Verdana" w:cs="Arial"/>
          <w:color w:val="000000"/>
          <w:sz w:val="24"/>
          <w:szCs w:val="24"/>
          <w:lang w:val="en-US" w:eastAsia="es-MX"/>
        </w:rPr>
      </w:pPr>
      <w:r w:rsidRPr="007C3737">
        <w:rPr>
          <w:rFonts w:ascii="Verdana" w:eastAsia="Times New Roman" w:hAnsi="Verdana" w:cs="Arial"/>
          <w:b/>
          <w:bCs/>
          <w:color w:val="000000"/>
          <w:sz w:val="24"/>
          <w:szCs w:val="24"/>
          <w:lang w:val="en-US" w:eastAsia="es-MX"/>
        </w:rPr>
        <w:t>Keywords</w:t>
      </w:r>
      <w:r w:rsidRPr="007C3737">
        <w:rPr>
          <w:rFonts w:ascii="Verdana" w:eastAsia="Times New Roman" w:hAnsi="Verdana" w:cs="Arial"/>
          <w:bCs/>
          <w:color w:val="000000"/>
          <w:sz w:val="24"/>
          <w:szCs w:val="24"/>
          <w:lang w:val="en-US" w:eastAsia="es-MX"/>
        </w:rPr>
        <w:t>:</w:t>
      </w:r>
      <w:r w:rsidRPr="007C3737">
        <w:rPr>
          <w:rFonts w:ascii="Verdana" w:eastAsia="Times New Roman" w:hAnsi="Verdana" w:cs="Arial"/>
          <w:color w:val="000000"/>
          <w:sz w:val="24"/>
          <w:szCs w:val="24"/>
          <w:lang w:val="en-US" w:eastAsia="es-MX"/>
        </w:rPr>
        <w:t xml:space="preserve"> water rights, water availability, hydrological balance</w:t>
      </w:r>
    </w:p>
    <w:p w14:paraId="2FFDB5E6" w14:textId="77777777" w:rsidR="00022AEF" w:rsidRDefault="00022AEF" w:rsidP="00022AEF">
      <w:pPr>
        <w:spacing w:after="100" w:line="240" w:lineRule="auto"/>
        <w:jc w:val="both"/>
        <w:rPr>
          <w:rFonts w:ascii="Verdana" w:eastAsia="Times New Roman" w:hAnsi="Verdana" w:cs="Arial"/>
          <w:color w:val="000000"/>
          <w:sz w:val="24"/>
          <w:szCs w:val="24"/>
          <w:lang w:val="en-US" w:eastAsia="es-MX"/>
        </w:rPr>
      </w:pPr>
    </w:p>
    <w:p w14:paraId="3337F4E0" w14:textId="77777777" w:rsidR="00022AEF" w:rsidRPr="00D52627" w:rsidRDefault="00022AEF" w:rsidP="00022AEF">
      <w:pPr>
        <w:spacing w:after="100" w:line="240" w:lineRule="auto"/>
        <w:jc w:val="center"/>
        <w:rPr>
          <w:rFonts w:ascii="Verdana" w:eastAsia="Times New Roman" w:hAnsi="Verdana" w:cs="Arial"/>
          <w:b/>
          <w:color w:val="000000"/>
          <w:sz w:val="32"/>
          <w:szCs w:val="32"/>
          <w:lang w:val="en-BZ" w:eastAsia="es-MX"/>
        </w:rPr>
      </w:pPr>
    </w:p>
    <w:p w14:paraId="04B9F152" w14:textId="77777777" w:rsidR="00022AEF" w:rsidRPr="00D52627" w:rsidRDefault="00022AEF" w:rsidP="00022AEF">
      <w:pPr>
        <w:spacing w:after="100" w:line="240" w:lineRule="auto"/>
        <w:jc w:val="center"/>
        <w:rPr>
          <w:rFonts w:ascii="Verdana" w:eastAsia="Times New Roman" w:hAnsi="Verdana" w:cs="Arial"/>
          <w:b/>
          <w:color w:val="000000"/>
          <w:sz w:val="32"/>
          <w:szCs w:val="32"/>
          <w:lang w:val="en-BZ" w:eastAsia="es-MX"/>
        </w:rPr>
      </w:pPr>
    </w:p>
    <w:p w14:paraId="6C6B9640" w14:textId="77777777" w:rsidR="00022AEF" w:rsidRDefault="00022AEF" w:rsidP="00461A10">
      <w:pPr>
        <w:spacing w:after="100" w:line="240" w:lineRule="auto"/>
        <w:jc w:val="center"/>
        <w:rPr>
          <w:rFonts w:ascii="Verdana" w:eastAsia="Times New Roman" w:hAnsi="Verdana" w:cs="Arial"/>
          <w:b/>
          <w:color w:val="000000"/>
          <w:sz w:val="32"/>
          <w:szCs w:val="32"/>
          <w:lang w:eastAsia="es-MX"/>
        </w:rPr>
      </w:pPr>
      <w:r w:rsidRPr="00A1085F">
        <w:rPr>
          <w:rFonts w:ascii="Verdana" w:eastAsia="Times New Roman" w:hAnsi="Verdana" w:cs="Arial"/>
          <w:b/>
          <w:color w:val="000000"/>
          <w:sz w:val="32"/>
          <w:szCs w:val="32"/>
          <w:lang w:eastAsia="es-MX"/>
        </w:rPr>
        <w:t>Introducción</w:t>
      </w:r>
    </w:p>
    <w:p w14:paraId="76700FAE" w14:textId="77777777" w:rsidR="00022AEF" w:rsidRPr="00A85C86" w:rsidRDefault="00022AEF" w:rsidP="00022AEF">
      <w:pPr>
        <w:spacing w:after="100" w:line="240" w:lineRule="auto"/>
        <w:jc w:val="both"/>
        <w:rPr>
          <w:rFonts w:ascii="Verdana" w:eastAsia="Times New Roman" w:hAnsi="Verdana" w:cs="Arial"/>
          <w:color w:val="000000"/>
          <w:sz w:val="24"/>
          <w:szCs w:val="24"/>
          <w:lang w:eastAsia="es-MX"/>
        </w:rPr>
      </w:pPr>
      <w:r w:rsidRPr="00A85C86">
        <w:rPr>
          <w:rFonts w:ascii="Verdana" w:eastAsia="Times New Roman" w:hAnsi="Verdana" w:cs="Arial"/>
          <w:color w:val="000000"/>
          <w:sz w:val="24"/>
          <w:szCs w:val="24"/>
          <w:lang w:eastAsia="es-MX"/>
        </w:rPr>
        <w:t>Desde el año 2010, una extensa región de Chile central (~30°S a 39°S) ha sufrido uno de sus períodos más secos y cál</w:t>
      </w:r>
      <w:r>
        <w:rPr>
          <w:rFonts w:ascii="Verdana" w:eastAsia="Times New Roman" w:hAnsi="Verdana" w:cs="Arial"/>
          <w:color w:val="000000"/>
          <w:sz w:val="24"/>
          <w:szCs w:val="24"/>
          <w:lang w:eastAsia="es-MX"/>
        </w:rPr>
        <w:t>idos de los últimos 100 años (Centro de Ciencias del Clima y la Resiliencia [CR</w:t>
      </w:r>
      <w:r w:rsidRPr="00A85C86">
        <w:rPr>
          <w:rFonts w:ascii="Verdana" w:eastAsia="Times New Roman" w:hAnsi="Verdana" w:cs="Arial"/>
          <w:color w:val="000000"/>
          <w:sz w:val="24"/>
          <w:szCs w:val="24"/>
          <w:lang w:eastAsia="es-MX"/>
        </w:rPr>
        <w:t>2</w:t>
      </w:r>
      <w:r>
        <w:rPr>
          <w:rFonts w:ascii="Verdana" w:eastAsia="Times New Roman" w:hAnsi="Verdana" w:cs="Arial"/>
          <w:color w:val="000000"/>
          <w:sz w:val="24"/>
          <w:szCs w:val="24"/>
          <w:lang w:eastAsia="es-MX"/>
        </w:rPr>
        <w:t>]</w:t>
      </w:r>
      <w:r w:rsidRPr="00A85C86">
        <w:rPr>
          <w:rFonts w:ascii="Verdana" w:eastAsia="Times New Roman" w:hAnsi="Verdana" w:cs="Arial"/>
          <w:color w:val="000000"/>
          <w:sz w:val="24"/>
          <w:szCs w:val="24"/>
          <w:lang w:eastAsia="es-MX"/>
        </w:rPr>
        <w:t xml:space="preserve">, 2015), con un déficit hídrico que ha impactado fuertemente actividades agrícolas, energéticas, y de disponibilidad de agua para consumo humano </w:t>
      </w:r>
      <w:r>
        <w:rPr>
          <w:rFonts w:ascii="Verdana" w:eastAsia="Times New Roman" w:hAnsi="Verdana" w:cs="Arial"/>
          <w:color w:val="000000"/>
          <w:sz w:val="24"/>
          <w:szCs w:val="24"/>
          <w:lang w:eastAsia="es-MX"/>
        </w:rPr>
        <w:t>(</w:t>
      </w:r>
      <w:r w:rsidRPr="007F037B">
        <w:rPr>
          <w:rFonts w:ascii="Verdana" w:hAnsi="Verdana"/>
          <w:sz w:val="24"/>
        </w:rPr>
        <w:t>Garreaud</w:t>
      </w:r>
      <w:r>
        <w:rPr>
          <w:rFonts w:ascii="Verdana" w:hAnsi="Verdana"/>
          <w:sz w:val="24"/>
        </w:rPr>
        <w:t xml:space="preserve"> </w:t>
      </w:r>
      <w:r w:rsidRPr="007F037B">
        <w:rPr>
          <w:rFonts w:ascii="Verdana" w:hAnsi="Verdana"/>
          <w:i/>
          <w:sz w:val="24"/>
        </w:rPr>
        <w:t>et al</w:t>
      </w:r>
      <w:r>
        <w:rPr>
          <w:rFonts w:ascii="Verdana" w:hAnsi="Verdana"/>
          <w:sz w:val="24"/>
        </w:rPr>
        <w:t>., 2017</w:t>
      </w:r>
      <w:r>
        <w:rPr>
          <w:rFonts w:ascii="Verdana" w:eastAsia="Times New Roman" w:hAnsi="Verdana" w:cs="Arial"/>
          <w:color w:val="000000"/>
          <w:sz w:val="24"/>
          <w:szCs w:val="24"/>
          <w:lang w:eastAsia="es-MX"/>
        </w:rPr>
        <w:t>)</w:t>
      </w:r>
      <w:r w:rsidRPr="00A85C86">
        <w:rPr>
          <w:rFonts w:ascii="Verdana" w:eastAsia="Times New Roman" w:hAnsi="Verdana" w:cs="Arial"/>
          <w:color w:val="000000"/>
          <w:sz w:val="24"/>
          <w:szCs w:val="24"/>
          <w:lang w:eastAsia="es-MX"/>
        </w:rPr>
        <w:t>. Aunque se sabe que eventos de sequía han afectado esta región con regularidad (</w:t>
      </w:r>
      <w:r>
        <w:rPr>
          <w:rFonts w:ascii="Verdana" w:eastAsia="Times New Roman" w:hAnsi="Verdana" w:cs="Arial"/>
          <w:color w:val="000000"/>
          <w:sz w:val="24"/>
          <w:szCs w:val="24"/>
          <w:lang w:eastAsia="es-MX"/>
        </w:rPr>
        <w:t xml:space="preserve">Muñoz </w:t>
      </w:r>
      <w:r w:rsidRPr="00365F62">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2016</w:t>
      </w:r>
      <w:r w:rsidRPr="00A85C86">
        <w:rPr>
          <w:rFonts w:ascii="Verdana" w:eastAsia="Times New Roman" w:hAnsi="Verdana" w:cs="Arial"/>
          <w:color w:val="000000"/>
          <w:sz w:val="24"/>
          <w:szCs w:val="24"/>
          <w:lang w:eastAsia="es-MX"/>
        </w:rPr>
        <w:t xml:space="preserve">), existe una alta probabilidad de que una parte significativa de eventos de déficit sean consecuencia del cambio climático antropogénico </w:t>
      </w:r>
      <w:r>
        <w:rPr>
          <w:rFonts w:ascii="Verdana" w:eastAsia="Times New Roman" w:hAnsi="Verdana" w:cs="Arial"/>
          <w:color w:val="000000"/>
          <w:sz w:val="24"/>
          <w:szCs w:val="24"/>
          <w:lang w:eastAsia="es-MX"/>
        </w:rPr>
        <w:t>(</w:t>
      </w:r>
      <w:r w:rsidRPr="00B41A2B">
        <w:rPr>
          <w:rFonts w:ascii="Verdana" w:eastAsia="Times New Roman" w:hAnsi="Verdana" w:cs="Arial"/>
          <w:color w:val="000000"/>
          <w:sz w:val="24"/>
          <w:szCs w:val="24"/>
          <w:lang w:eastAsia="es-MX"/>
        </w:rPr>
        <w:t>Boisier, Ron</w:t>
      </w:r>
      <w:r>
        <w:rPr>
          <w:rFonts w:ascii="Verdana" w:eastAsia="Times New Roman" w:hAnsi="Verdana" w:cs="Arial"/>
          <w:color w:val="000000"/>
          <w:sz w:val="24"/>
          <w:szCs w:val="24"/>
          <w:lang w:eastAsia="es-MX"/>
        </w:rPr>
        <w:t>danelli, Garreaud, &amp; Muñoz, 2016)</w:t>
      </w:r>
      <w:r w:rsidRPr="00A85C86">
        <w:rPr>
          <w:rFonts w:ascii="Verdana" w:eastAsia="Times New Roman" w:hAnsi="Verdana" w:cs="Arial"/>
          <w:color w:val="000000"/>
          <w:sz w:val="24"/>
          <w:szCs w:val="24"/>
          <w:lang w:eastAsia="es-MX"/>
        </w:rPr>
        <w:t xml:space="preserve">. Esto sugiere que en el futuro estos eventos se pueden constituir en el régimen hídrico normal, exacerbando el déficit hídrico a través de la evaporación desde lagos, embalses y cultivos. </w:t>
      </w:r>
    </w:p>
    <w:p w14:paraId="44167EEC" w14:textId="3D276503" w:rsidR="00022AEF" w:rsidRDefault="00022AEF" w:rsidP="00022AEF">
      <w:pPr>
        <w:spacing w:after="100" w:line="240" w:lineRule="auto"/>
        <w:jc w:val="both"/>
        <w:rPr>
          <w:rFonts w:ascii="Verdana" w:eastAsia="Times New Roman" w:hAnsi="Verdana" w:cs="Arial"/>
          <w:color w:val="000000"/>
          <w:sz w:val="24"/>
          <w:szCs w:val="24"/>
          <w:lang w:eastAsia="es-MX"/>
        </w:rPr>
      </w:pPr>
      <w:r w:rsidRPr="00A85C86">
        <w:rPr>
          <w:rFonts w:ascii="Verdana" w:eastAsia="Times New Roman" w:hAnsi="Verdana" w:cs="Arial"/>
          <w:color w:val="000000"/>
          <w:sz w:val="24"/>
          <w:szCs w:val="24"/>
          <w:lang w:eastAsia="es-MX"/>
        </w:rPr>
        <w:t>Lo expuesto en el párrafo anterior se relaciona directamente con el régimen hídrico natural, en que</w:t>
      </w:r>
      <w:r>
        <w:rPr>
          <w:rFonts w:ascii="Verdana" w:eastAsia="Times New Roman" w:hAnsi="Verdana" w:cs="Arial"/>
          <w:color w:val="000000"/>
          <w:sz w:val="24"/>
          <w:szCs w:val="24"/>
          <w:lang w:eastAsia="es-MX"/>
        </w:rPr>
        <w:t xml:space="preserve"> la</w:t>
      </w:r>
      <w:r w:rsidRPr="00A85C86">
        <w:rPr>
          <w:rFonts w:ascii="Verdana" w:eastAsia="Times New Roman" w:hAnsi="Verdana" w:cs="Arial"/>
          <w:color w:val="000000"/>
          <w:sz w:val="24"/>
          <w:szCs w:val="24"/>
          <w:lang w:eastAsia="es-MX"/>
        </w:rPr>
        <w:t xml:space="preserve"> precipitación (líquida y sólida) alimenta ríos y ac</w:t>
      </w:r>
      <w:r>
        <w:rPr>
          <w:rFonts w:ascii="Verdana" w:eastAsia="Times New Roman" w:hAnsi="Verdana" w:cs="Arial"/>
          <w:color w:val="000000"/>
          <w:sz w:val="24"/>
          <w:szCs w:val="24"/>
          <w:lang w:eastAsia="es-MX"/>
        </w:rPr>
        <w:t>uíferos</w:t>
      </w:r>
      <w:r w:rsidR="005B7700">
        <w:rPr>
          <w:rFonts w:ascii="Verdana" w:eastAsia="Times New Roman" w:hAnsi="Verdana" w:cs="Arial"/>
          <w:color w:val="000000"/>
          <w:sz w:val="24"/>
          <w:szCs w:val="24"/>
          <w:lang w:eastAsia="es-MX"/>
        </w:rPr>
        <w:t xml:space="preserve"> y</w:t>
      </w:r>
      <w:r>
        <w:rPr>
          <w:rFonts w:ascii="Verdana" w:eastAsia="Times New Roman" w:hAnsi="Verdana" w:cs="Arial"/>
          <w:color w:val="000000"/>
          <w:sz w:val="24"/>
          <w:szCs w:val="24"/>
          <w:lang w:eastAsia="es-MX"/>
        </w:rPr>
        <w:t>, por lo tanto</w:t>
      </w:r>
      <w:r w:rsidR="005B7700">
        <w:rPr>
          <w:rFonts w:ascii="Verdana" w:eastAsia="Times New Roman" w:hAnsi="Verdana" w:cs="Arial"/>
          <w:color w:val="000000"/>
          <w:sz w:val="24"/>
          <w:szCs w:val="24"/>
          <w:lang w:eastAsia="es-MX"/>
        </w:rPr>
        <w:t>,</w:t>
      </w:r>
      <w:r>
        <w:rPr>
          <w:rFonts w:ascii="Verdana" w:eastAsia="Times New Roman" w:hAnsi="Verdana" w:cs="Arial"/>
          <w:color w:val="000000"/>
          <w:sz w:val="24"/>
          <w:szCs w:val="24"/>
          <w:lang w:eastAsia="es-MX"/>
        </w:rPr>
        <w:t xml:space="preserve"> determina</w:t>
      </w:r>
      <w:r w:rsidRPr="00A85C86">
        <w:rPr>
          <w:rFonts w:ascii="Verdana" w:eastAsia="Times New Roman" w:hAnsi="Verdana" w:cs="Arial"/>
          <w:color w:val="000000"/>
          <w:sz w:val="24"/>
          <w:szCs w:val="24"/>
          <w:lang w:eastAsia="es-MX"/>
        </w:rPr>
        <w:t xml:space="preserve"> la oferta hídrica. Otro componente</w:t>
      </w:r>
      <w:r w:rsidR="00025FDF">
        <w:rPr>
          <w:rFonts w:ascii="Verdana" w:eastAsia="Times New Roman" w:hAnsi="Verdana" w:cs="Arial"/>
          <w:b/>
          <w:color w:val="000000"/>
          <w:sz w:val="18"/>
          <w:szCs w:val="24"/>
          <w:lang w:val="es-CL" w:eastAsia="es-MX"/>
        </w:rPr>
        <w:t xml:space="preserve"> </w:t>
      </w:r>
      <w:r w:rsidRPr="00A85C86">
        <w:rPr>
          <w:rFonts w:ascii="Verdana" w:eastAsia="Times New Roman" w:hAnsi="Verdana" w:cs="Arial"/>
          <w:color w:val="000000"/>
          <w:sz w:val="24"/>
          <w:szCs w:val="24"/>
          <w:lang w:eastAsia="es-MX"/>
        </w:rPr>
        <w:t xml:space="preserve">de esta problemática es la demanda hídrica. En Chile, el acceso al agua superficial se rige por el Código de </w:t>
      </w:r>
      <w:r>
        <w:rPr>
          <w:rFonts w:ascii="Verdana" w:eastAsia="Times New Roman" w:hAnsi="Verdana" w:cs="Arial"/>
          <w:color w:val="000000"/>
          <w:sz w:val="24"/>
          <w:szCs w:val="24"/>
          <w:lang w:eastAsia="es-MX"/>
        </w:rPr>
        <w:t xml:space="preserve">Aguas de 1981. Este marco legal, </w:t>
      </w:r>
      <w:r w:rsidRPr="00A85C86">
        <w:rPr>
          <w:rFonts w:ascii="Verdana" w:eastAsia="Times New Roman" w:hAnsi="Verdana" w:cs="Arial"/>
          <w:color w:val="000000"/>
          <w:sz w:val="24"/>
          <w:szCs w:val="24"/>
          <w:lang w:eastAsia="es-MX"/>
        </w:rPr>
        <w:t>encargado de normar los usos de los recursos hídricos,</w:t>
      </w:r>
      <w:r>
        <w:rPr>
          <w:rFonts w:ascii="Verdana" w:eastAsia="Times New Roman" w:hAnsi="Verdana" w:cs="Arial"/>
          <w:color w:val="000000"/>
          <w:sz w:val="24"/>
          <w:szCs w:val="24"/>
          <w:lang w:eastAsia="es-MX"/>
        </w:rPr>
        <w:t xml:space="preserve"> ha </w:t>
      </w:r>
      <w:r>
        <w:rPr>
          <w:rFonts w:ascii="Verdana" w:eastAsia="Times New Roman" w:hAnsi="Verdana" w:cs="Arial"/>
          <w:color w:val="000000"/>
          <w:sz w:val="24"/>
          <w:szCs w:val="24"/>
          <w:lang w:eastAsia="es-MX"/>
        </w:rPr>
        <w:lastRenderedPageBreak/>
        <w:t>operado como fuente de derecho privado sobre el territorio, reforzando el uso productivo del recurso (Bolados</w:t>
      </w:r>
      <w:r w:rsidRPr="008118B2">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Henríquez</w:t>
      </w:r>
      <w:r w:rsidRPr="008118B2">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Ceruti</w:t>
      </w:r>
      <w:r w:rsidRPr="008118B2">
        <w:rPr>
          <w:rFonts w:ascii="Verdana" w:eastAsia="Times New Roman" w:hAnsi="Verdana" w:cs="Arial"/>
          <w:color w:val="000000"/>
          <w:sz w:val="24"/>
          <w:szCs w:val="24"/>
          <w:lang w:eastAsia="es-MX"/>
        </w:rPr>
        <w:t xml:space="preserve">, &amp; </w:t>
      </w:r>
      <w:r>
        <w:rPr>
          <w:rFonts w:ascii="Verdana" w:eastAsia="Times New Roman" w:hAnsi="Verdana" w:cs="Arial"/>
          <w:color w:val="000000"/>
          <w:sz w:val="24"/>
          <w:szCs w:val="24"/>
          <w:lang w:eastAsia="es-MX"/>
        </w:rPr>
        <w:t xml:space="preserve">Sánchez, 2017) </w:t>
      </w:r>
      <w:r w:rsidRPr="00A85C86">
        <w:rPr>
          <w:rFonts w:ascii="Verdana" w:eastAsia="Times New Roman" w:hAnsi="Verdana" w:cs="Arial"/>
          <w:color w:val="000000"/>
          <w:sz w:val="24"/>
          <w:szCs w:val="24"/>
          <w:lang w:eastAsia="es-MX"/>
        </w:rPr>
        <w:t xml:space="preserve">y se guía por la teoría del libre mercado, asignando un rol subsidiario al estado (Ugarte, 2003). El elemento que determina la facultad de disponer del recurso es el derecho de aprovechamiento de agua (en adelante DdA): </w:t>
      </w:r>
      <w:r w:rsidR="005E5898" w:rsidRPr="005E5898">
        <w:rPr>
          <w:rFonts w:ascii="Verdana" w:eastAsia="Times New Roman" w:hAnsi="Verdana" w:cs="Arial"/>
          <w:color w:val="FF0000"/>
          <w:sz w:val="24"/>
          <w:szCs w:val="24"/>
          <w:lang w:eastAsia="es-MX"/>
        </w:rPr>
        <w:t>é</w:t>
      </w:r>
      <w:r w:rsidRPr="005E5898">
        <w:rPr>
          <w:rFonts w:ascii="Verdana" w:eastAsia="Times New Roman" w:hAnsi="Verdana" w:cs="Arial"/>
          <w:strike/>
          <w:color w:val="FFC000"/>
          <w:sz w:val="24"/>
          <w:szCs w:val="24"/>
          <w:lang w:eastAsia="es-MX"/>
        </w:rPr>
        <w:t>e</w:t>
      </w:r>
      <w:r w:rsidRPr="00A85C86">
        <w:rPr>
          <w:rFonts w:ascii="Verdana" w:eastAsia="Times New Roman" w:hAnsi="Verdana" w:cs="Arial"/>
          <w:color w:val="000000"/>
          <w:sz w:val="24"/>
          <w:szCs w:val="24"/>
          <w:lang w:eastAsia="es-MX"/>
        </w:rPr>
        <w:t>ste es otorgado de forma gratuita, a perpetuidad, se puede separar del derecho de propiedad la tierra (Budds, 2012</w:t>
      </w:r>
      <w:r>
        <w:rPr>
          <w:rFonts w:ascii="Verdana" w:eastAsia="Times New Roman" w:hAnsi="Verdana" w:cs="Arial"/>
          <w:color w:val="000000"/>
          <w:sz w:val="24"/>
          <w:szCs w:val="24"/>
          <w:lang w:eastAsia="es-MX"/>
        </w:rPr>
        <w:t xml:space="preserve">; Bolados </w:t>
      </w:r>
      <w:r w:rsidRPr="004036B4">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2017) y puede ser </w:t>
      </w:r>
      <w:r w:rsidRPr="00A85C86">
        <w:rPr>
          <w:rFonts w:ascii="Verdana" w:eastAsia="Times New Roman" w:hAnsi="Verdana" w:cs="Arial"/>
          <w:color w:val="000000"/>
          <w:sz w:val="24"/>
          <w:szCs w:val="24"/>
          <w:lang w:eastAsia="es-MX"/>
        </w:rPr>
        <w:t xml:space="preserve">transferido a través del mercado (Vergara, 2015; Costa, 2016). </w:t>
      </w:r>
      <w:r w:rsidR="00A104D0">
        <w:rPr>
          <w:rFonts w:ascii="Verdana" w:eastAsia="Times New Roman" w:hAnsi="Verdana" w:cs="Arial"/>
          <w:color w:val="000000"/>
          <w:sz w:val="24"/>
          <w:szCs w:val="24"/>
          <w:lang w:eastAsia="es-MX"/>
        </w:rPr>
        <w:t>En este contexto, es particularmente relevante el concepto de DdA consuntivo, que según el artículo</w:t>
      </w:r>
      <w:r w:rsidR="00A104D0" w:rsidRPr="00A85C86">
        <w:rPr>
          <w:rFonts w:ascii="Verdana" w:eastAsia="Times New Roman" w:hAnsi="Verdana" w:cs="Arial"/>
          <w:color w:val="000000"/>
          <w:sz w:val="24"/>
          <w:szCs w:val="24"/>
          <w:lang w:eastAsia="es-MX"/>
        </w:rPr>
        <w:t xml:space="preserve"> 13º</w:t>
      </w:r>
      <w:r w:rsidR="00A104D0">
        <w:rPr>
          <w:rFonts w:ascii="Verdana" w:eastAsia="Times New Roman" w:hAnsi="Verdana" w:cs="Arial"/>
          <w:color w:val="000000"/>
          <w:sz w:val="24"/>
          <w:szCs w:val="24"/>
          <w:lang w:eastAsia="es-MX"/>
        </w:rPr>
        <w:t xml:space="preserve"> del Código de Aguas de Chile (D.F.L. N°1122, 2018) “</w:t>
      </w:r>
      <w:r w:rsidR="00A104D0" w:rsidRPr="0009346B">
        <w:rPr>
          <w:rFonts w:ascii="Verdana" w:eastAsia="Times New Roman" w:hAnsi="Verdana" w:cs="Arial"/>
          <w:i/>
          <w:color w:val="000000"/>
          <w:sz w:val="24"/>
          <w:szCs w:val="24"/>
          <w:lang w:eastAsia="es-MX"/>
        </w:rPr>
        <w:t>son aquellos que facultan a su titular para consumir totalmente las aguas</w:t>
      </w:r>
      <w:r w:rsidR="00A104D0">
        <w:rPr>
          <w:rFonts w:ascii="Verdana" w:eastAsia="Times New Roman" w:hAnsi="Verdana" w:cs="Arial"/>
          <w:color w:val="000000"/>
          <w:sz w:val="24"/>
          <w:szCs w:val="24"/>
          <w:lang w:eastAsia="es-MX"/>
        </w:rPr>
        <w:t>”</w:t>
      </w:r>
      <w:r w:rsidR="00A104D0" w:rsidRPr="00A85C86">
        <w:rPr>
          <w:rFonts w:ascii="Verdana" w:eastAsia="Times New Roman" w:hAnsi="Verdana" w:cs="Arial"/>
          <w:color w:val="000000"/>
          <w:sz w:val="24"/>
          <w:szCs w:val="24"/>
          <w:lang w:eastAsia="es-MX"/>
        </w:rPr>
        <w:t xml:space="preserve">.  </w:t>
      </w:r>
    </w:p>
    <w:p w14:paraId="2E0FEF30" w14:textId="6B7B6DC3" w:rsidR="00022AEF" w:rsidRDefault="00022AEF" w:rsidP="00022AEF">
      <w:pPr>
        <w:spacing w:after="100" w:line="240" w:lineRule="auto"/>
        <w:jc w:val="both"/>
        <w:rPr>
          <w:rFonts w:ascii="Verdana" w:eastAsia="Times New Roman" w:hAnsi="Verdana" w:cs="Arial"/>
          <w:color w:val="000000"/>
          <w:sz w:val="24"/>
          <w:szCs w:val="24"/>
          <w:lang w:eastAsia="es-MX"/>
        </w:rPr>
      </w:pPr>
      <w:r w:rsidRPr="00A85C86">
        <w:rPr>
          <w:rFonts w:ascii="Verdana" w:eastAsia="Times New Roman" w:hAnsi="Verdana" w:cs="Arial"/>
          <w:color w:val="000000"/>
          <w:sz w:val="24"/>
          <w:szCs w:val="24"/>
          <w:lang w:eastAsia="es-MX"/>
        </w:rPr>
        <w:t xml:space="preserve">En la actualidad se discute una reforma a este </w:t>
      </w:r>
      <w:r w:rsidR="00684BE4">
        <w:rPr>
          <w:rFonts w:ascii="Verdana" w:eastAsia="Times New Roman" w:hAnsi="Verdana" w:cs="Arial"/>
          <w:color w:val="000000"/>
          <w:sz w:val="24"/>
          <w:szCs w:val="24"/>
          <w:lang w:eastAsia="es-MX"/>
        </w:rPr>
        <w:t>c</w:t>
      </w:r>
      <w:r w:rsidR="00684BE4" w:rsidRPr="00A85C86">
        <w:rPr>
          <w:rFonts w:ascii="Verdana" w:eastAsia="Times New Roman" w:hAnsi="Verdana" w:cs="Arial"/>
          <w:color w:val="000000"/>
          <w:sz w:val="24"/>
          <w:szCs w:val="24"/>
          <w:lang w:eastAsia="es-MX"/>
        </w:rPr>
        <w:t>ódigo</w:t>
      </w:r>
      <w:r w:rsidRPr="00A85C86">
        <w:rPr>
          <w:rFonts w:ascii="Verdana" w:eastAsia="Times New Roman" w:hAnsi="Verdana" w:cs="Arial"/>
          <w:color w:val="000000"/>
          <w:sz w:val="24"/>
          <w:szCs w:val="24"/>
          <w:lang w:eastAsia="es-MX"/>
        </w:rPr>
        <w:t>, en donde se destaca la asignación de uso prioritario del agua para el consumo humano, la protección de áreas de importancia ambiental y el fortalecimiento de las atribuciones de la administración. Sin embargo</w:t>
      </w:r>
      <w:r>
        <w:rPr>
          <w:rFonts w:ascii="Verdana" w:eastAsia="Times New Roman" w:hAnsi="Verdana" w:cs="Arial"/>
          <w:color w:val="000000"/>
          <w:sz w:val="24"/>
          <w:szCs w:val="24"/>
          <w:lang w:eastAsia="es-MX"/>
        </w:rPr>
        <w:t>,</w:t>
      </w:r>
      <w:r w:rsidRPr="00A85C86">
        <w:rPr>
          <w:rFonts w:ascii="Verdana" w:eastAsia="Times New Roman" w:hAnsi="Verdana" w:cs="Arial"/>
          <w:color w:val="000000"/>
          <w:sz w:val="24"/>
          <w:szCs w:val="24"/>
          <w:lang w:eastAsia="es-MX"/>
        </w:rPr>
        <w:t xml:space="preserve"> la propuesta de reforma tiene puntos críticos que están en discusión, como la afectación de la norma sobre los DdA vigentes, los plazos de concesiones</w:t>
      </w:r>
      <w:r w:rsidR="005E5898" w:rsidRPr="005E5898">
        <w:rPr>
          <w:rFonts w:ascii="Verdana" w:eastAsia="Times New Roman" w:hAnsi="Verdana" w:cs="Arial"/>
          <w:color w:val="FF0000"/>
          <w:sz w:val="24"/>
          <w:szCs w:val="24"/>
          <w:lang w:eastAsia="es-MX"/>
        </w:rPr>
        <w:t>,</w:t>
      </w:r>
      <w:r w:rsidRPr="00A85C86">
        <w:rPr>
          <w:rFonts w:ascii="Verdana" w:eastAsia="Times New Roman" w:hAnsi="Verdana" w:cs="Arial"/>
          <w:color w:val="000000"/>
          <w:sz w:val="24"/>
          <w:szCs w:val="24"/>
          <w:lang w:eastAsia="es-MX"/>
        </w:rPr>
        <w:t xml:space="preserve"> </w:t>
      </w:r>
      <w:r w:rsidRPr="005E5898">
        <w:rPr>
          <w:rFonts w:ascii="Verdana" w:eastAsia="Times New Roman" w:hAnsi="Verdana" w:cs="Arial"/>
          <w:strike/>
          <w:color w:val="FFC000"/>
          <w:sz w:val="24"/>
          <w:szCs w:val="24"/>
          <w:lang w:eastAsia="es-MX"/>
        </w:rPr>
        <w:t>y</w:t>
      </w:r>
      <w:r w:rsidRPr="00A85C86">
        <w:rPr>
          <w:rFonts w:ascii="Verdana" w:eastAsia="Times New Roman" w:hAnsi="Verdana" w:cs="Arial"/>
          <w:color w:val="000000"/>
          <w:sz w:val="24"/>
          <w:szCs w:val="24"/>
          <w:lang w:eastAsia="es-MX"/>
        </w:rPr>
        <w:t xml:space="preserve"> de las extincione</w:t>
      </w:r>
      <w:r>
        <w:rPr>
          <w:rFonts w:ascii="Verdana" w:eastAsia="Times New Roman" w:hAnsi="Verdana" w:cs="Arial"/>
          <w:color w:val="000000"/>
          <w:sz w:val="24"/>
          <w:szCs w:val="24"/>
          <w:lang w:eastAsia="es-MX"/>
        </w:rPr>
        <w:t xml:space="preserve">s de </w:t>
      </w:r>
      <w:r w:rsidRPr="00A85C86">
        <w:rPr>
          <w:rFonts w:ascii="Verdana" w:eastAsia="Times New Roman" w:hAnsi="Verdana" w:cs="Arial"/>
          <w:color w:val="000000"/>
          <w:sz w:val="24"/>
          <w:szCs w:val="24"/>
          <w:lang w:eastAsia="es-MX"/>
        </w:rPr>
        <w:t xml:space="preserve">DdA, y la </w:t>
      </w:r>
      <w:r w:rsidR="005E5898" w:rsidRPr="005E5898">
        <w:rPr>
          <w:rFonts w:ascii="Verdana" w:eastAsia="Times New Roman" w:hAnsi="Verdana" w:cs="Arial"/>
          <w:color w:val="FF0000"/>
          <w:sz w:val="24"/>
          <w:szCs w:val="24"/>
          <w:lang w:eastAsia="es-MX"/>
        </w:rPr>
        <w:t>dificultad</w:t>
      </w:r>
      <w:r w:rsidR="005E5898">
        <w:rPr>
          <w:rFonts w:ascii="Verdana" w:eastAsia="Times New Roman" w:hAnsi="Verdana" w:cs="Arial"/>
          <w:color w:val="000000"/>
          <w:sz w:val="24"/>
          <w:szCs w:val="24"/>
          <w:lang w:eastAsia="es-MX"/>
        </w:rPr>
        <w:t xml:space="preserve"> </w:t>
      </w:r>
      <w:r w:rsidR="005E5898" w:rsidRPr="005E5898">
        <w:rPr>
          <w:rFonts w:ascii="Verdana" w:eastAsia="Times New Roman" w:hAnsi="Verdana" w:cs="Arial"/>
          <w:strike/>
          <w:color w:val="FFC000"/>
          <w:sz w:val="24"/>
          <w:szCs w:val="24"/>
          <w:lang w:eastAsia="es-MX"/>
        </w:rPr>
        <w:t>ambigüedad</w:t>
      </w:r>
      <w:r w:rsidRPr="00A85C86">
        <w:rPr>
          <w:rFonts w:ascii="Verdana" w:eastAsia="Times New Roman" w:hAnsi="Verdana" w:cs="Arial"/>
          <w:color w:val="000000"/>
          <w:sz w:val="24"/>
          <w:szCs w:val="24"/>
          <w:lang w:eastAsia="es-MX"/>
        </w:rPr>
        <w:t xml:space="preserve"> en la aplicación de caudales ecológicos (González, 2017).</w:t>
      </w:r>
    </w:p>
    <w:p w14:paraId="3457DAE8" w14:textId="12C3FC13" w:rsidR="00022AEF" w:rsidRPr="00A85C86" w:rsidRDefault="00022AEF" w:rsidP="00022AEF">
      <w:pPr>
        <w:spacing w:after="100" w:line="240" w:lineRule="auto"/>
        <w:jc w:val="both"/>
        <w:rPr>
          <w:rFonts w:ascii="Verdana" w:eastAsia="Times New Roman" w:hAnsi="Verdana" w:cs="Arial"/>
          <w:color w:val="000000"/>
          <w:sz w:val="24"/>
          <w:szCs w:val="24"/>
          <w:lang w:eastAsia="es-MX"/>
        </w:rPr>
      </w:pPr>
      <w:r w:rsidRPr="00A85C86">
        <w:rPr>
          <w:rFonts w:ascii="Verdana" w:eastAsia="Times New Roman" w:hAnsi="Verdana" w:cs="Arial"/>
          <w:color w:val="000000"/>
          <w:sz w:val="24"/>
          <w:szCs w:val="24"/>
          <w:lang w:eastAsia="es-MX"/>
        </w:rPr>
        <w:t>Por otra parte, Vergara (2015) reconoce una notable debilidad del actual sistema chileno, en que hay aún una gran</w:t>
      </w:r>
      <w:r>
        <w:rPr>
          <w:rFonts w:ascii="Verdana" w:eastAsia="Times New Roman" w:hAnsi="Verdana" w:cs="Arial"/>
          <w:color w:val="000000"/>
          <w:sz w:val="24"/>
          <w:szCs w:val="24"/>
          <w:lang w:eastAsia="es-MX"/>
        </w:rPr>
        <w:t xml:space="preserve"> proporción de DdA reconocidos</w:t>
      </w:r>
      <w:r w:rsidRPr="00A85C86">
        <w:rPr>
          <w:rFonts w:ascii="Verdana" w:eastAsia="Times New Roman" w:hAnsi="Verdana" w:cs="Arial"/>
          <w:color w:val="000000"/>
          <w:sz w:val="24"/>
          <w:szCs w:val="24"/>
          <w:lang w:eastAsia="es-MX"/>
        </w:rPr>
        <w:t>,</w:t>
      </w:r>
      <w:r w:rsidR="00A104D0">
        <w:rPr>
          <w:rFonts w:ascii="Verdana" w:eastAsia="Times New Roman" w:hAnsi="Verdana" w:cs="Arial"/>
          <w:color w:val="000000"/>
          <w:sz w:val="24"/>
          <w:szCs w:val="24"/>
          <w:lang w:eastAsia="es-MX"/>
        </w:rPr>
        <w:t xml:space="preserve"> pero</w:t>
      </w:r>
      <w:r w:rsidRPr="00A85C86">
        <w:rPr>
          <w:rFonts w:ascii="Verdana" w:eastAsia="Times New Roman" w:hAnsi="Verdana" w:cs="Arial"/>
          <w:color w:val="000000"/>
          <w:sz w:val="24"/>
          <w:szCs w:val="24"/>
          <w:lang w:eastAsia="es-MX"/>
        </w:rPr>
        <w:t xml:space="preserve"> que no están inscritos ni regularizados en </w:t>
      </w:r>
      <w:r w:rsidR="005E5898" w:rsidRPr="005E5898">
        <w:rPr>
          <w:rFonts w:ascii="Verdana" w:eastAsia="Times New Roman" w:hAnsi="Verdana" w:cs="Arial"/>
          <w:color w:val="FF0000"/>
          <w:sz w:val="24"/>
          <w:szCs w:val="24"/>
          <w:lang w:eastAsia="es-MX"/>
        </w:rPr>
        <w:t>el</w:t>
      </w:r>
      <w:r w:rsidR="005E5898">
        <w:rPr>
          <w:rFonts w:ascii="Verdana" w:eastAsia="Times New Roman" w:hAnsi="Verdana" w:cs="Arial"/>
          <w:color w:val="000000"/>
          <w:sz w:val="24"/>
          <w:szCs w:val="24"/>
          <w:lang w:eastAsia="es-MX"/>
        </w:rPr>
        <w:t xml:space="preserve"> </w:t>
      </w:r>
      <w:r w:rsidRPr="00A85C86">
        <w:rPr>
          <w:rFonts w:ascii="Verdana" w:eastAsia="Times New Roman" w:hAnsi="Verdana" w:cs="Arial"/>
          <w:color w:val="000000"/>
          <w:sz w:val="24"/>
          <w:szCs w:val="24"/>
          <w:lang w:eastAsia="es-MX"/>
        </w:rPr>
        <w:t xml:space="preserve">registro </w:t>
      </w:r>
      <w:r w:rsidRPr="005E5898">
        <w:rPr>
          <w:rFonts w:ascii="Verdana" w:eastAsia="Times New Roman" w:hAnsi="Verdana" w:cs="Arial"/>
          <w:strike/>
          <w:color w:val="FFC000"/>
          <w:sz w:val="24"/>
          <w:szCs w:val="24"/>
          <w:lang w:eastAsia="es-MX"/>
        </w:rPr>
        <w:t>ni</w:t>
      </w:r>
      <w:r w:rsidRPr="00A85C86">
        <w:rPr>
          <w:rFonts w:ascii="Verdana" w:eastAsia="Times New Roman" w:hAnsi="Verdana" w:cs="Arial"/>
          <w:color w:val="000000"/>
          <w:sz w:val="24"/>
          <w:szCs w:val="24"/>
          <w:lang w:eastAsia="es-MX"/>
        </w:rPr>
        <w:t xml:space="preserve"> </w:t>
      </w:r>
      <w:r w:rsidR="005E5898" w:rsidRPr="005E5898">
        <w:rPr>
          <w:rFonts w:ascii="Verdana" w:eastAsia="Times New Roman" w:hAnsi="Verdana" w:cs="Arial"/>
          <w:color w:val="FF0000"/>
          <w:sz w:val="24"/>
          <w:szCs w:val="24"/>
          <w:lang w:eastAsia="es-MX"/>
        </w:rPr>
        <w:t>de</w:t>
      </w:r>
      <w:r w:rsidR="005E5898">
        <w:rPr>
          <w:rFonts w:ascii="Verdana" w:eastAsia="Times New Roman" w:hAnsi="Verdana" w:cs="Arial"/>
          <w:color w:val="000000"/>
          <w:sz w:val="24"/>
          <w:szCs w:val="24"/>
          <w:lang w:eastAsia="es-MX"/>
        </w:rPr>
        <w:t xml:space="preserve"> </w:t>
      </w:r>
      <w:r w:rsidRPr="00A85C86">
        <w:rPr>
          <w:rFonts w:ascii="Verdana" w:eastAsia="Times New Roman" w:hAnsi="Verdana" w:cs="Arial"/>
          <w:color w:val="000000"/>
          <w:sz w:val="24"/>
          <w:szCs w:val="24"/>
          <w:lang w:eastAsia="es-MX"/>
        </w:rPr>
        <w:t>catastro público alguno. Lo anterior indica que el método de asigna</w:t>
      </w:r>
      <w:r>
        <w:rPr>
          <w:rFonts w:ascii="Verdana" w:eastAsia="Times New Roman" w:hAnsi="Verdana" w:cs="Arial"/>
          <w:color w:val="000000"/>
          <w:sz w:val="24"/>
          <w:szCs w:val="24"/>
          <w:lang w:eastAsia="es-MX"/>
        </w:rPr>
        <w:t>ción del recurso es ineficiente</w:t>
      </w:r>
      <w:r w:rsidRPr="00A85C86">
        <w:rPr>
          <w:rFonts w:ascii="Verdana" w:eastAsia="Times New Roman" w:hAnsi="Verdana" w:cs="Arial"/>
          <w:color w:val="000000"/>
          <w:sz w:val="24"/>
          <w:szCs w:val="24"/>
          <w:lang w:eastAsia="es-MX"/>
        </w:rPr>
        <w:t xml:space="preserve"> debido a la incertidumbre en los datos </w:t>
      </w:r>
      <w:r>
        <w:rPr>
          <w:rFonts w:ascii="Verdana" w:eastAsia="Times New Roman" w:hAnsi="Verdana" w:cs="Arial"/>
          <w:color w:val="000000"/>
          <w:sz w:val="24"/>
          <w:szCs w:val="24"/>
          <w:lang w:eastAsia="es-MX"/>
        </w:rPr>
        <w:t xml:space="preserve">(Bolados </w:t>
      </w:r>
      <w:r w:rsidRPr="004036B4">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2017),</w:t>
      </w:r>
      <w:r w:rsidRPr="00A85C86">
        <w:rPr>
          <w:rFonts w:ascii="Verdana" w:eastAsia="Times New Roman" w:hAnsi="Verdana" w:cs="Arial"/>
          <w:color w:val="000000"/>
          <w:sz w:val="24"/>
          <w:szCs w:val="24"/>
          <w:lang w:eastAsia="es-MX"/>
        </w:rPr>
        <w:t xml:space="preserve"> lo que puede generar errores en el otorgamiento de nuevos DdA, repercutiendo directamente en la disponibilidad hídrica.</w:t>
      </w:r>
    </w:p>
    <w:p w14:paraId="2975C149" w14:textId="77777777" w:rsidR="00022AEF" w:rsidRDefault="00022AEF" w:rsidP="00022AE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U</w:t>
      </w:r>
      <w:r w:rsidRPr="00A85C86">
        <w:rPr>
          <w:rFonts w:ascii="Verdana" w:eastAsia="Times New Roman" w:hAnsi="Verdana" w:cs="Arial"/>
          <w:color w:val="000000"/>
          <w:sz w:val="24"/>
          <w:szCs w:val="24"/>
          <w:lang w:eastAsia="es-MX"/>
        </w:rPr>
        <w:t>na mejora en la</w:t>
      </w:r>
      <w:r>
        <w:rPr>
          <w:rFonts w:ascii="Verdana" w:eastAsia="Times New Roman" w:hAnsi="Verdana" w:cs="Arial"/>
          <w:color w:val="000000"/>
          <w:sz w:val="24"/>
          <w:szCs w:val="24"/>
          <w:lang w:eastAsia="es-MX"/>
        </w:rPr>
        <w:t>s</w:t>
      </w:r>
      <w:r w:rsidRPr="00A85C86">
        <w:rPr>
          <w:rFonts w:ascii="Verdana" w:eastAsia="Times New Roman" w:hAnsi="Verdana" w:cs="Arial"/>
          <w:color w:val="000000"/>
          <w:sz w:val="24"/>
          <w:szCs w:val="24"/>
          <w:lang w:eastAsia="es-MX"/>
        </w:rPr>
        <w:t xml:space="preserve"> base</w:t>
      </w:r>
      <w:r>
        <w:rPr>
          <w:rFonts w:ascii="Verdana" w:eastAsia="Times New Roman" w:hAnsi="Verdana" w:cs="Arial"/>
          <w:color w:val="000000"/>
          <w:sz w:val="24"/>
          <w:szCs w:val="24"/>
          <w:lang w:eastAsia="es-MX"/>
        </w:rPr>
        <w:t>s</w:t>
      </w:r>
      <w:r w:rsidRPr="00A85C86">
        <w:rPr>
          <w:rFonts w:ascii="Verdana" w:eastAsia="Times New Roman" w:hAnsi="Verdana" w:cs="Arial"/>
          <w:color w:val="000000"/>
          <w:sz w:val="24"/>
          <w:szCs w:val="24"/>
          <w:lang w:eastAsia="es-MX"/>
        </w:rPr>
        <w:t xml:space="preserve"> de datos de DdA, se traduciría en análisis</w:t>
      </w:r>
      <w:r>
        <w:rPr>
          <w:rFonts w:ascii="Verdana" w:eastAsia="Times New Roman" w:hAnsi="Verdana" w:cs="Arial"/>
          <w:color w:val="000000"/>
          <w:sz w:val="24"/>
          <w:szCs w:val="24"/>
          <w:lang w:eastAsia="es-MX"/>
        </w:rPr>
        <w:t xml:space="preserve"> de disponibilidad más precisos.</w:t>
      </w:r>
      <w:r w:rsidRPr="00A85C86">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Esto</w:t>
      </w:r>
      <w:r w:rsidRPr="00A85C86">
        <w:rPr>
          <w:rFonts w:ascii="Verdana" w:eastAsia="Times New Roman" w:hAnsi="Verdana" w:cs="Arial"/>
          <w:color w:val="000000"/>
          <w:sz w:val="24"/>
          <w:szCs w:val="24"/>
          <w:lang w:eastAsia="es-MX"/>
        </w:rPr>
        <w:t xml:space="preserve"> se hace indispensable en un contexto de reforma ya que </w:t>
      </w:r>
      <w:r>
        <w:rPr>
          <w:rFonts w:ascii="Verdana" w:eastAsia="Times New Roman" w:hAnsi="Verdana" w:cs="Arial"/>
          <w:color w:val="000000"/>
          <w:sz w:val="24"/>
          <w:szCs w:val="24"/>
          <w:lang w:eastAsia="es-MX"/>
        </w:rPr>
        <w:t>se</w:t>
      </w:r>
      <w:r w:rsidRPr="00A85C86">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 xml:space="preserve">busca que el Estado resguarde la existencia de un caudal suficiente en las </w:t>
      </w:r>
      <w:r w:rsidRPr="00AB6250">
        <w:rPr>
          <w:rFonts w:ascii="Verdana" w:eastAsia="Times New Roman" w:hAnsi="Verdana" w:cs="Arial"/>
          <w:color w:val="000000"/>
          <w:sz w:val="24"/>
          <w:szCs w:val="24"/>
          <w:lang w:eastAsia="es-MX"/>
        </w:rPr>
        <w:t xml:space="preserve">fuentes naturales, </w:t>
      </w:r>
      <w:r>
        <w:rPr>
          <w:rFonts w:ascii="Verdana" w:eastAsia="Times New Roman" w:hAnsi="Verdana" w:cs="Arial"/>
          <w:color w:val="000000"/>
          <w:sz w:val="24"/>
          <w:szCs w:val="24"/>
          <w:lang w:eastAsia="es-MX"/>
        </w:rPr>
        <w:t>velando</w:t>
      </w:r>
      <w:r w:rsidRPr="00AB6250">
        <w:rPr>
          <w:rFonts w:ascii="Verdana" w:eastAsia="Times New Roman" w:hAnsi="Verdana" w:cs="Arial"/>
          <w:color w:val="000000"/>
          <w:sz w:val="24"/>
          <w:szCs w:val="24"/>
          <w:lang w:eastAsia="es-MX"/>
        </w:rPr>
        <w:t xml:space="preserve"> por </w:t>
      </w:r>
      <w:r>
        <w:rPr>
          <w:rFonts w:ascii="Verdana" w:eastAsia="Times New Roman" w:hAnsi="Verdana" w:cs="Arial"/>
          <w:color w:val="000000"/>
          <w:sz w:val="24"/>
          <w:szCs w:val="24"/>
          <w:lang w:eastAsia="es-MX"/>
        </w:rPr>
        <w:t>sus</w:t>
      </w:r>
      <w:r w:rsidRPr="00AB6250">
        <w:rPr>
          <w:rFonts w:ascii="Verdana" w:eastAsia="Times New Roman" w:hAnsi="Verdana" w:cs="Arial"/>
          <w:color w:val="000000"/>
          <w:sz w:val="24"/>
          <w:szCs w:val="24"/>
          <w:lang w:eastAsia="es-MX"/>
        </w:rPr>
        <w:t xml:space="preserve"> funciones escénicas, paisajísticas, ambienta</w:t>
      </w:r>
      <w:r>
        <w:rPr>
          <w:rFonts w:ascii="Verdana" w:eastAsia="Times New Roman" w:hAnsi="Verdana" w:cs="Arial"/>
          <w:color w:val="000000"/>
          <w:sz w:val="24"/>
          <w:szCs w:val="24"/>
          <w:lang w:eastAsia="es-MX"/>
        </w:rPr>
        <w:t xml:space="preserve">les y sociales </w:t>
      </w:r>
      <w:r w:rsidRPr="00A85C86">
        <w:rPr>
          <w:rFonts w:ascii="Verdana" w:eastAsia="Times New Roman" w:hAnsi="Verdana" w:cs="Arial"/>
          <w:color w:val="000000"/>
          <w:sz w:val="24"/>
          <w:szCs w:val="24"/>
          <w:lang w:eastAsia="es-MX"/>
        </w:rPr>
        <w:t>(González, 2017).</w:t>
      </w:r>
    </w:p>
    <w:p w14:paraId="2584E08B" w14:textId="03AA1370" w:rsidR="00022AEF" w:rsidRDefault="00D52627" w:rsidP="00022AEF">
      <w:pPr>
        <w:spacing w:after="100" w:line="240" w:lineRule="auto"/>
        <w:jc w:val="both"/>
        <w:rPr>
          <w:rFonts w:ascii="Verdana" w:eastAsia="Times New Roman" w:hAnsi="Verdana" w:cs="Arial"/>
          <w:color w:val="000000"/>
          <w:sz w:val="24"/>
          <w:szCs w:val="24"/>
          <w:lang w:eastAsia="es-MX"/>
        </w:rPr>
      </w:pPr>
      <w:r w:rsidRPr="00A60D27">
        <w:rPr>
          <w:rFonts w:ascii="Verdana" w:eastAsia="Times New Roman" w:hAnsi="Verdana" w:cs="Arial"/>
          <w:color w:val="000000"/>
          <w:sz w:val="24"/>
          <w:szCs w:val="24"/>
          <w:lang w:eastAsia="es-MX"/>
        </w:rPr>
        <w:t>La presente investigación</w:t>
      </w:r>
      <w:r>
        <w:rPr>
          <w:rFonts w:ascii="Verdana" w:eastAsia="Times New Roman" w:hAnsi="Verdana" w:cs="Arial"/>
          <w:color w:val="000000"/>
          <w:sz w:val="24"/>
          <w:szCs w:val="24"/>
          <w:lang w:eastAsia="es-MX"/>
        </w:rPr>
        <w:t xml:space="preserve"> </w:t>
      </w:r>
      <w:r w:rsidR="00022AEF" w:rsidRPr="00A85C86">
        <w:rPr>
          <w:rFonts w:ascii="Verdana" w:eastAsia="Times New Roman" w:hAnsi="Verdana" w:cs="Arial"/>
          <w:color w:val="000000"/>
          <w:sz w:val="24"/>
          <w:szCs w:val="24"/>
          <w:lang w:eastAsia="es-MX"/>
        </w:rPr>
        <w:t>busca evaluar</w:t>
      </w:r>
      <w:r w:rsidR="00A104D0">
        <w:rPr>
          <w:rFonts w:ascii="Verdana" w:eastAsia="Times New Roman" w:hAnsi="Verdana" w:cs="Arial"/>
          <w:color w:val="000000"/>
          <w:sz w:val="24"/>
          <w:szCs w:val="24"/>
          <w:lang w:eastAsia="es-MX"/>
        </w:rPr>
        <w:t xml:space="preserve">, en base a la información existente en fuentes de entidades públicas de Chile, </w:t>
      </w:r>
      <w:r w:rsidR="00022AEF" w:rsidRPr="00A85C86">
        <w:rPr>
          <w:rFonts w:ascii="Verdana" w:eastAsia="Times New Roman" w:hAnsi="Verdana" w:cs="Arial"/>
          <w:color w:val="000000"/>
          <w:sz w:val="24"/>
          <w:szCs w:val="24"/>
          <w:lang w:eastAsia="es-MX"/>
        </w:rPr>
        <w:t xml:space="preserve"> la disponibilidad para la asignación de nuevos DdA consuntivos</w:t>
      </w:r>
      <w:r w:rsidR="00A104D0">
        <w:rPr>
          <w:rFonts w:ascii="Verdana" w:eastAsia="Times New Roman" w:hAnsi="Verdana" w:cs="Arial"/>
          <w:color w:val="000000"/>
          <w:sz w:val="24"/>
          <w:szCs w:val="24"/>
          <w:lang w:eastAsia="es-MX"/>
        </w:rPr>
        <w:t xml:space="preserve"> en la cuenca del río Ñuble, en Chile Centro Sur (36°S). El análisis de los registros de DdA indic</w:t>
      </w:r>
      <w:r w:rsidR="005E5898" w:rsidRPr="005E5898">
        <w:rPr>
          <w:rFonts w:ascii="Verdana" w:eastAsia="Times New Roman" w:hAnsi="Verdana" w:cs="Arial"/>
          <w:color w:val="FF0000"/>
          <w:sz w:val="24"/>
          <w:szCs w:val="24"/>
          <w:lang w:eastAsia="es-MX"/>
        </w:rPr>
        <w:t>a</w:t>
      </w:r>
      <w:r w:rsidR="00A104D0" w:rsidRPr="005E5898">
        <w:rPr>
          <w:rFonts w:ascii="Verdana" w:eastAsia="Times New Roman" w:hAnsi="Verdana" w:cs="Arial"/>
          <w:strike/>
          <w:color w:val="000000"/>
          <w:sz w:val="24"/>
          <w:szCs w:val="24"/>
          <w:lang w:eastAsia="es-MX"/>
        </w:rPr>
        <w:t>ó</w:t>
      </w:r>
      <w:r w:rsidR="00A104D0">
        <w:rPr>
          <w:rFonts w:ascii="Verdana" w:eastAsia="Times New Roman" w:hAnsi="Verdana" w:cs="Arial"/>
          <w:color w:val="000000"/>
          <w:sz w:val="24"/>
          <w:szCs w:val="24"/>
          <w:lang w:eastAsia="es-MX"/>
        </w:rPr>
        <w:t xml:space="preserve"> que en alguno</w:t>
      </w:r>
      <w:r w:rsidR="00A52254">
        <w:rPr>
          <w:rFonts w:ascii="Verdana" w:eastAsia="Times New Roman" w:hAnsi="Verdana" w:cs="Arial"/>
          <w:color w:val="000000"/>
          <w:sz w:val="24"/>
          <w:szCs w:val="24"/>
          <w:lang w:eastAsia="es-MX"/>
        </w:rPr>
        <w:t>s</w:t>
      </w:r>
      <w:r w:rsidR="00A104D0">
        <w:rPr>
          <w:rFonts w:ascii="Verdana" w:eastAsia="Times New Roman" w:hAnsi="Verdana" w:cs="Arial"/>
          <w:color w:val="000000"/>
          <w:sz w:val="24"/>
          <w:szCs w:val="24"/>
          <w:lang w:eastAsia="es-MX"/>
        </w:rPr>
        <w:t xml:space="preserve"> de ello</w:t>
      </w:r>
      <w:r w:rsidR="00A52254">
        <w:rPr>
          <w:rFonts w:ascii="Verdana" w:eastAsia="Times New Roman" w:hAnsi="Verdana" w:cs="Arial"/>
          <w:color w:val="000000"/>
          <w:sz w:val="24"/>
          <w:szCs w:val="24"/>
          <w:lang w:eastAsia="es-MX"/>
        </w:rPr>
        <w:t>s</w:t>
      </w:r>
      <w:r w:rsidR="00A104D0">
        <w:rPr>
          <w:rFonts w:ascii="Verdana" w:eastAsia="Times New Roman" w:hAnsi="Verdana" w:cs="Arial"/>
          <w:color w:val="000000"/>
          <w:sz w:val="24"/>
          <w:szCs w:val="24"/>
          <w:lang w:eastAsia="es-MX"/>
        </w:rPr>
        <w:t xml:space="preserve"> no están consignados los caudales otorgados y por tanto no se tiene certeza de su </w:t>
      </w:r>
      <w:r w:rsidR="00A52254">
        <w:rPr>
          <w:rFonts w:ascii="Verdana" w:eastAsia="Times New Roman" w:hAnsi="Verdana" w:cs="Arial"/>
          <w:color w:val="000000"/>
          <w:sz w:val="24"/>
          <w:szCs w:val="24"/>
          <w:lang w:eastAsia="es-MX"/>
        </w:rPr>
        <w:t xml:space="preserve">existencia real (ver sección </w:t>
      </w:r>
      <w:r w:rsidR="00CF24A9">
        <w:rPr>
          <w:rFonts w:ascii="Verdana" w:eastAsia="Times New Roman" w:hAnsi="Verdana" w:cs="Arial"/>
          <w:color w:val="000000"/>
          <w:sz w:val="24"/>
          <w:szCs w:val="24"/>
          <w:lang w:eastAsia="es-MX"/>
        </w:rPr>
        <w:t>materiales y métodos</w:t>
      </w:r>
      <w:r w:rsidR="00A52254">
        <w:rPr>
          <w:rFonts w:ascii="Verdana" w:eastAsia="Times New Roman" w:hAnsi="Verdana" w:cs="Arial"/>
          <w:color w:val="000000"/>
          <w:sz w:val="24"/>
          <w:szCs w:val="24"/>
          <w:lang w:eastAsia="es-MX"/>
        </w:rPr>
        <w:t xml:space="preserve">). Este trabajo desarrolla una metodología que permitió incluir esos posibles DdA. De esta forma, este trabajo </w:t>
      </w:r>
      <w:r w:rsidR="00A104D0">
        <w:rPr>
          <w:rFonts w:ascii="Verdana" w:eastAsia="Times New Roman" w:hAnsi="Verdana" w:cs="Arial"/>
          <w:color w:val="000000"/>
          <w:sz w:val="24"/>
          <w:szCs w:val="24"/>
          <w:lang w:eastAsia="es-MX"/>
        </w:rPr>
        <w:t>utilizó dos escenarios de caudales de DdA: uno en que sólo se consideraron los DdA que contienen información de caudales, y otro en que aquéllos fueron analizados en conjunto con los DdA que no consignan caudal</w:t>
      </w:r>
      <w:r w:rsidR="00A52254">
        <w:rPr>
          <w:rFonts w:ascii="Verdana" w:eastAsia="Times New Roman" w:hAnsi="Verdana" w:cs="Arial"/>
          <w:color w:val="000000"/>
          <w:sz w:val="24"/>
          <w:szCs w:val="24"/>
          <w:lang w:eastAsia="es-MX"/>
        </w:rPr>
        <w:t xml:space="preserve">. Estos dos escenarios </w:t>
      </w:r>
      <w:r w:rsidR="00A52254">
        <w:rPr>
          <w:rFonts w:ascii="Verdana" w:eastAsia="Times New Roman" w:hAnsi="Verdana" w:cs="Arial"/>
          <w:color w:val="000000"/>
          <w:sz w:val="24"/>
          <w:szCs w:val="24"/>
          <w:lang w:eastAsia="es-MX"/>
        </w:rPr>
        <w:lastRenderedPageBreak/>
        <w:t xml:space="preserve">permiten </w:t>
      </w:r>
      <w:r w:rsidR="00CA6F53">
        <w:rPr>
          <w:rFonts w:ascii="Verdana" w:eastAsia="Times New Roman" w:hAnsi="Verdana" w:cs="Arial"/>
          <w:color w:val="000000"/>
          <w:sz w:val="24"/>
          <w:szCs w:val="24"/>
          <w:lang w:eastAsia="es-MX"/>
        </w:rPr>
        <w:t>evaluar</w:t>
      </w:r>
      <w:r w:rsidR="00A52254">
        <w:rPr>
          <w:rFonts w:ascii="Verdana" w:eastAsia="Times New Roman" w:hAnsi="Verdana" w:cs="Arial"/>
          <w:color w:val="000000"/>
          <w:sz w:val="24"/>
          <w:szCs w:val="24"/>
          <w:lang w:eastAsia="es-MX"/>
        </w:rPr>
        <w:t xml:space="preserve"> la sensibilidad de la cuenca del río Ñuble a una situación extrema en que todos DdA consuntivos se utilizaran</w:t>
      </w:r>
      <w:r w:rsidR="00CA6F53">
        <w:rPr>
          <w:rFonts w:ascii="Verdana" w:eastAsia="Times New Roman" w:hAnsi="Verdana" w:cs="Arial"/>
          <w:color w:val="000000"/>
          <w:sz w:val="24"/>
          <w:szCs w:val="24"/>
          <w:lang w:eastAsia="es-MX"/>
        </w:rPr>
        <w:t xml:space="preserve"> totalmente, considerando que un aumento del uso de agua frente a condiciones de escasez incremental puede generar conflictos (</w:t>
      </w:r>
      <w:r w:rsidR="00CA6F53" w:rsidRPr="00CA6F53">
        <w:rPr>
          <w:rFonts w:ascii="Courier New" w:eastAsia="Times New Roman" w:hAnsi="Courier New" w:cs="Courier New"/>
          <w:color w:val="000000"/>
          <w:sz w:val="24"/>
          <w:szCs w:val="24"/>
          <w:lang w:eastAsia="es-MX"/>
        </w:rPr>
        <w:t>﻿</w:t>
      </w:r>
      <w:r w:rsidR="00CA6F53" w:rsidRPr="00CA6F53">
        <w:rPr>
          <w:rFonts w:ascii="Verdana" w:eastAsia="Times New Roman" w:hAnsi="Verdana" w:cs="Arial"/>
          <w:color w:val="000000"/>
          <w:sz w:val="24"/>
          <w:szCs w:val="24"/>
          <w:lang w:eastAsia="es-MX"/>
        </w:rPr>
        <w:t>Valdés-Pineda</w:t>
      </w:r>
      <w:r w:rsidR="00CA6F53">
        <w:rPr>
          <w:rFonts w:ascii="Verdana" w:eastAsia="Times New Roman" w:hAnsi="Verdana" w:cs="Arial"/>
          <w:color w:val="000000"/>
          <w:sz w:val="24"/>
          <w:szCs w:val="24"/>
          <w:lang w:eastAsia="es-MX"/>
        </w:rPr>
        <w:t>, Pizarro, García-Chevenish et al. 2014)</w:t>
      </w:r>
      <w:r w:rsidR="00CF24A9">
        <w:rPr>
          <w:rFonts w:ascii="Verdana" w:eastAsia="Times New Roman" w:hAnsi="Verdana" w:cs="Arial"/>
          <w:color w:val="000000"/>
          <w:sz w:val="24"/>
          <w:szCs w:val="24"/>
          <w:lang w:eastAsia="es-MX"/>
        </w:rPr>
        <w:t>.</w:t>
      </w:r>
      <w:r w:rsidR="00CF24A9" w:rsidRPr="00CB31C8">
        <w:rPr>
          <w:rFonts w:ascii="Verdana" w:eastAsia="Times New Roman" w:hAnsi="Verdana" w:cs="Arial"/>
          <w:color w:val="FFC000"/>
          <w:sz w:val="24"/>
          <w:szCs w:val="24"/>
          <w:lang w:eastAsia="es-MX"/>
        </w:rPr>
        <w:t xml:space="preserve"> </w:t>
      </w:r>
      <w:r w:rsidR="00CF24A9" w:rsidRPr="00CB31C8">
        <w:rPr>
          <w:rFonts w:ascii="Verdana" w:eastAsia="Times New Roman" w:hAnsi="Verdana" w:cs="Arial"/>
          <w:strike/>
          <w:color w:val="FFC000"/>
          <w:sz w:val="24"/>
          <w:szCs w:val="24"/>
          <w:lang w:eastAsia="es-MX"/>
        </w:rPr>
        <w:t xml:space="preserve">El documento está organizado como sigue: una sección de materiales y métodos donde se explica la relevancia de la cuenca del río Ñuble y los procedimientos utilizados, una sección de resultados, y luego otra de </w:t>
      </w:r>
      <w:r w:rsidR="00C0076B" w:rsidRPr="00CB31C8">
        <w:rPr>
          <w:rFonts w:ascii="Verdana" w:eastAsia="Times New Roman" w:hAnsi="Verdana" w:cs="Arial"/>
          <w:strike/>
          <w:color w:val="FFC000"/>
          <w:sz w:val="24"/>
          <w:szCs w:val="24"/>
          <w:lang w:eastAsia="es-MX"/>
        </w:rPr>
        <w:t>donde se resumen las principales conclusiones del estudio.</w:t>
      </w:r>
    </w:p>
    <w:p w14:paraId="75A6F1DC" w14:textId="77777777" w:rsidR="00A60D27" w:rsidRDefault="00A60D27" w:rsidP="00461A10">
      <w:pPr>
        <w:spacing w:after="100" w:line="240" w:lineRule="auto"/>
        <w:rPr>
          <w:rFonts w:ascii="Verdana" w:eastAsia="Times New Roman" w:hAnsi="Verdana" w:cs="Arial"/>
          <w:b/>
          <w:color w:val="000000"/>
          <w:sz w:val="32"/>
          <w:szCs w:val="32"/>
          <w:lang w:eastAsia="es-MX"/>
        </w:rPr>
      </w:pPr>
    </w:p>
    <w:p w14:paraId="20997C0F" w14:textId="77777777" w:rsidR="002C2F69" w:rsidRDefault="002C2F69" w:rsidP="002C2F69">
      <w:pPr>
        <w:spacing w:after="100" w:line="240" w:lineRule="auto"/>
        <w:jc w:val="center"/>
        <w:rPr>
          <w:rFonts w:ascii="Verdana" w:eastAsia="Times New Roman" w:hAnsi="Verdana" w:cs="Arial"/>
          <w:b/>
          <w:color w:val="000000"/>
          <w:sz w:val="32"/>
          <w:szCs w:val="32"/>
          <w:lang w:eastAsia="es-MX"/>
        </w:rPr>
      </w:pPr>
      <w:r w:rsidRPr="00215FF8">
        <w:rPr>
          <w:rFonts w:ascii="Verdana" w:eastAsia="Times New Roman" w:hAnsi="Verdana" w:cs="Arial"/>
          <w:b/>
          <w:color w:val="000000"/>
          <w:sz w:val="32"/>
          <w:szCs w:val="32"/>
          <w:lang w:eastAsia="es-MX"/>
        </w:rPr>
        <w:t>Materiales</w:t>
      </w:r>
      <w:r>
        <w:rPr>
          <w:rFonts w:ascii="Verdana" w:eastAsia="Times New Roman" w:hAnsi="Verdana" w:cs="Arial"/>
          <w:b/>
          <w:color w:val="000000"/>
          <w:sz w:val="32"/>
          <w:szCs w:val="32"/>
          <w:lang w:eastAsia="es-MX"/>
        </w:rPr>
        <w:t xml:space="preserve"> </w:t>
      </w:r>
      <w:r w:rsidRPr="00215FF8">
        <w:rPr>
          <w:rFonts w:ascii="Verdana" w:eastAsia="Times New Roman" w:hAnsi="Verdana" w:cs="Arial"/>
          <w:b/>
          <w:color w:val="000000"/>
          <w:sz w:val="32"/>
          <w:szCs w:val="32"/>
          <w:lang w:eastAsia="es-MX"/>
        </w:rPr>
        <w:t>y métodos</w:t>
      </w:r>
    </w:p>
    <w:p w14:paraId="3B391E19" w14:textId="77777777" w:rsidR="002C2F69" w:rsidRDefault="002C2F69" w:rsidP="00025FDF">
      <w:pPr>
        <w:spacing w:after="100" w:line="240" w:lineRule="auto"/>
        <w:rPr>
          <w:rFonts w:ascii="Verdana" w:eastAsia="Times New Roman" w:hAnsi="Verdana" w:cs="Arial"/>
          <w:b/>
          <w:color w:val="000000"/>
          <w:sz w:val="32"/>
          <w:szCs w:val="32"/>
          <w:lang w:eastAsia="es-MX"/>
        </w:rPr>
      </w:pPr>
    </w:p>
    <w:p w14:paraId="194465F9" w14:textId="77777777" w:rsidR="002C2F69" w:rsidRDefault="002C2F69" w:rsidP="00461A10">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Área de estudio</w:t>
      </w:r>
    </w:p>
    <w:p w14:paraId="7008C078" w14:textId="2D29B6B0" w:rsidR="002C2F69" w:rsidRDefault="002C2F69" w:rsidP="002C2F69">
      <w:pPr>
        <w:spacing w:after="100" w:line="240" w:lineRule="auto"/>
        <w:jc w:val="both"/>
        <w:rPr>
          <w:rFonts w:ascii="Verdana" w:eastAsia="Times New Roman" w:hAnsi="Verdana" w:cs="Arial"/>
          <w:color w:val="000000"/>
          <w:sz w:val="24"/>
          <w:szCs w:val="24"/>
          <w:lang w:eastAsia="es-MX"/>
        </w:rPr>
      </w:pPr>
      <w:r w:rsidRPr="00BD23C2">
        <w:rPr>
          <w:rFonts w:ascii="Verdana" w:eastAsia="Times New Roman" w:hAnsi="Verdana" w:cs="Arial"/>
          <w:color w:val="000000"/>
          <w:sz w:val="24"/>
          <w:szCs w:val="24"/>
          <w:lang w:eastAsia="es-MX"/>
        </w:rPr>
        <w:t>El área de estudio comprende</w:t>
      </w:r>
      <w:r w:rsidR="00A60D27" w:rsidRPr="00A85C86">
        <w:rPr>
          <w:rFonts w:ascii="Verdana" w:eastAsia="Times New Roman" w:hAnsi="Verdana" w:cs="Arial"/>
          <w:color w:val="000000"/>
          <w:sz w:val="24"/>
          <w:szCs w:val="24"/>
          <w:lang w:eastAsia="es-MX"/>
        </w:rPr>
        <w:t xml:space="preserve"> la</w:t>
      </w:r>
      <w:r w:rsidR="00A60D27">
        <w:rPr>
          <w:rFonts w:ascii="Verdana" w:eastAsia="Times New Roman" w:hAnsi="Verdana" w:cs="Arial"/>
          <w:color w:val="000000"/>
          <w:sz w:val="24"/>
          <w:szCs w:val="24"/>
          <w:lang w:eastAsia="es-MX"/>
        </w:rPr>
        <w:t xml:space="preserve"> cuenca del río Ñuble, la cual </w:t>
      </w:r>
      <w:r w:rsidR="00A60D27" w:rsidRPr="00A85C86">
        <w:rPr>
          <w:rFonts w:ascii="Verdana" w:eastAsia="Times New Roman" w:hAnsi="Verdana" w:cs="Arial"/>
          <w:color w:val="000000"/>
          <w:sz w:val="24"/>
          <w:szCs w:val="24"/>
          <w:lang w:eastAsia="es-MX"/>
        </w:rPr>
        <w:t>posee un 38</w:t>
      </w:r>
      <w:r w:rsidR="00A60D27">
        <w:rPr>
          <w:rFonts w:ascii="Verdana" w:eastAsia="Times New Roman" w:hAnsi="Verdana" w:cs="Arial"/>
          <w:color w:val="000000"/>
          <w:sz w:val="24"/>
          <w:szCs w:val="24"/>
          <w:lang w:eastAsia="es-MX"/>
        </w:rPr>
        <w:t>.6</w:t>
      </w:r>
      <w:r w:rsidR="00A60D27" w:rsidRPr="00A85C86">
        <w:rPr>
          <w:rFonts w:ascii="Verdana" w:eastAsia="Times New Roman" w:hAnsi="Verdana" w:cs="Arial"/>
          <w:color w:val="000000"/>
          <w:sz w:val="24"/>
          <w:szCs w:val="24"/>
          <w:lang w:eastAsia="es-MX"/>
        </w:rPr>
        <w:t>% del área total de la región en la que se emplaza (Región de Ñuble)</w:t>
      </w:r>
      <w:r w:rsidR="00A60D27">
        <w:rPr>
          <w:rFonts w:ascii="Verdana" w:eastAsia="Times New Roman" w:hAnsi="Verdana" w:cs="Arial"/>
          <w:color w:val="000000"/>
          <w:sz w:val="24"/>
          <w:szCs w:val="24"/>
          <w:lang w:eastAsia="es-MX"/>
        </w:rPr>
        <w:t>.</w:t>
      </w:r>
      <w:r w:rsidR="00A60D27" w:rsidRPr="00A85C86">
        <w:rPr>
          <w:rFonts w:ascii="Verdana" w:eastAsia="Times New Roman" w:hAnsi="Verdana" w:cs="Arial"/>
          <w:color w:val="000000"/>
          <w:sz w:val="24"/>
          <w:szCs w:val="24"/>
          <w:lang w:eastAsia="es-MX"/>
        </w:rPr>
        <w:t xml:space="preserve"> </w:t>
      </w:r>
      <w:r w:rsidR="00A60D27">
        <w:rPr>
          <w:rFonts w:ascii="Verdana" w:eastAsia="Times New Roman" w:hAnsi="Verdana" w:cs="Arial"/>
          <w:color w:val="000000"/>
          <w:sz w:val="24"/>
          <w:szCs w:val="24"/>
          <w:lang w:eastAsia="es-MX"/>
        </w:rPr>
        <w:t>S</w:t>
      </w:r>
      <w:r w:rsidR="00A60D27" w:rsidRPr="00A85C86">
        <w:rPr>
          <w:rFonts w:ascii="Verdana" w:eastAsia="Times New Roman" w:hAnsi="Verdana" w:cs="Arial"/>
          <w:color w:val="000000"/>
          <w:sz w:val="24"/>
          <w:szCs w:val="24"/>
          <w:lang w:eastAsia="es-MX"/>
        </w:rPr>
        <w:t>us principales actividades económicas son la agricultura y silvicultura (Dirección General</w:t>
      </w:r>
      <w:r w:rsidR="00A60D27">
        <w:rPr>
          <w:rFonts w:ascii="Verdana" w:eastAsia="Times New Roman" w:hAnsi="Verdana" w:cs="Arial"/>
          <w:color w:val="000000"/>
          <w:sz w:val="24"/>
          <w:szCs w:val="24"/>
          <w:lang w:eastAsia="es-MX"/>
        </w:rPr>
        <w:t xml:space="preserve"> </w:t>
      </w:r>
      <w:r w:rsidR="00A60D27" w:rsidRPr="00A85C86">
        <w:rPr>
          <w:rFonts w:ascii="Verdana" w:eastAsia="Times New Roman" w:hAnsi="Verdana" w:cs="Arial"/>
          <w:color w:val="000000"/>
          <w:sz w:val="24"/>
          <w:szCs w:val="24"/>
          <w:lang w:eastAsia="es-MX"/>
        </w:rPr>
        <w:t>de Aguas [DGA], 2004</w:t>
      </w:r>
      <w:r w:rsidR="00A60D27">
        <w:rPr>
          <w:rFonts w:ascii="Verdana" w:eastAsia="Times New Roman" w:hAnsi="Verdana" w:cs="Arial"/>
          <w:color w:val="000000"/>
          <w:sz w:val="24"/>
          <w:szCs w:val="24"/>
          <w:lang w:eastAsia="es-MX"/>
        </w:rPr>
        <w:t>b</w:t>
      </w:r>
      <w:r w:rsidR="00A60D27" w:rsidRPr="00A85C86">
        <w:rPr>
          <w:rFonts w:ascii="Verdana" w:eastAsia="Times New Roman" w:hAnsi="Verdana" w:cs="Arial"/>
          <w:color w:val="000000"/>
          <w:sz w:val="24"/>
          <w:szCs w:val="24"/>
          <w:lang w:eastAsia="es-MX"/>
        </w:rPr>
        <w:t>), y es aquí donde se sitúa la doceava ciudad con más habitantes de Chile</w:t>
      </w:r>
      <w:r w:rsidR="005E5898">
        <w:rPr>
          <w:rFonts w:ascii="Verdana" w:eastAsia="Times New Roman" w:hAnsi="Verdana" w:cs="Arial"/>
          <w:color w:val="000000"/>
          <w:sz w:val="24"/>
          <w:szCs w:val="24"/>
          <w:lang w:eastAsia="es-MX"/>
        </w:rPr>
        <w:t xml:space="preserve"> </w:t>
      </w:r>
      <w:r w:rsidR="005E5898" w:rsidRPr="005E5898">
        <w:rPr>
          <w:rFonts w:ascii="Verdana" w:eastAsia="Times New Roman" w:hAnsi="Verdana" w:cs="Arial"/>
          <w:color w:val="FF0000"/>
          <w:sz w:val="24"/>
          <w:szCs w:val="24"/>
          <w:lang w:eastAsia="es-MX"/>
        </w:rPr>
        <w:t>(unos 200 000 habitantes)</w:t>
      </w:r>
      <w:r w:rsidR="00A60D27" w:rsidRPr="00A85C86">
        <w:rPr>
          <w:rFonts w:ascii="Verdana" w:eastAsia="Times New Roman" w:hAnsi="Verdana" w:cs="Arial"/>
          <w:color w:val="000000"/>
          <w:sz w:val="24"/>
          <w:szCs w:val="24"/>
          <w:lang w:eastAsia="es-MX"/>
        </w:rPr>
        <w:t>, la ciudad de Chillán (</w:t>
      </w:r>
      <w:r w:rsidR="00A60D27" w:rsidRPr="004D2BCB">
        <w:rPr>
          <w:rFonts w:ascii="Verdana" w:eastAsia="Times New Roman" w:hAnsi="Verdana" w:cs="Arial"/>
          <w:color w:val="000000"/>
          <w:sz w:val="24"/>
          <w:szCs w:val="24"/>
          <w:lang w:eastAsia="es-MX"/>
        </w:rPr>
        <w:t>Ministerio de Vivienda y Urbanismo</w:t>
      </w:r>
      <w:r w:rsidR="00A60D27">
        <w:rPr>
          <w:rFonts w:ascii="Verdana" w:eastAsia="Times New Roman" w:hAnsi="Verdana" w:cs="Arial"/>
          <w:color w:val="000000"/>
          <w:sz w:val="24"/>
          <w:szCs w:val="24"/>
          <w:lang w:eastAsia="es-MX"/>
        </w:rPr>
        <w:t xml:space="preserve"> [MINVU]</w:t>
      </w:r>
      <w:r w:rsidR="00A60D27" w:rsidRPr="00A85C86">
        <w:rPr>
          <w:rFonts w:ascii="Verdana" w:eastAsia="Times New Roman" w:hAnsi="Verdana" w:cs="Arial"/>
          <w:color w:val="000000"/>
          <w:sz w:val="24"/>
          <w:szCs w:val="24"/>
          <w:lang w:eastAsia="es-MX"/>
        </w:rPr>
        <w:t>, 2002).</w:t>
      </w:r>
      <w:r w:rsidR="00A60D27">
        <w:rPr>
          <w:rFonts w:ascii="Verdana" w:eastAsia="Times New Roman" w:hAnsi="Verdana" w:cs="Arial"/>
          <w:color w:val="000000"/>
          <w:sz w:val="24"/>
          <w:szCs w:val="24"/>
          <w:lang w:eastAsia="es-MX"/>
        </w:rPr>
        <w:t xml:space="preserve"> Se encuentra</w:t>
      </w:r>
      <w:r w:rsidRPr="00BD23C2">
        <w:rPr>
          <w:rFonts w:ascii="Verdana" w:eastAsia="Times New Roman" w:hAnsi="Verdana" w:cs="Arial"/>
          <w:color w:val="000000"/>
          <w:sz w:val="24"/>
          <w:szCs w:val="24"/>
          <w:lang w:eastAsia="es-MX"/>
        </w:rPr>
        <w:t xml:space="preserve"> localizada entre las coordenadas 36.29° y 37.33° de latitud sur y entre los 71° y 72.46° de longitud oeste</w:t>
      </w:r>
      <w:r>
        <w:rPr>
          <w:rFonts w:ascii="Verdana" w:eastAsia="Times New Roman" w:hAnsi="Verdana" w:cs="Arial"/>
          <w:color w:val="000000"/>
          <w:sz w:val="24"/>
          <w:szCs w:val="24"/>
          <w:lang w:eastAsia="es-MX"/>
        </w:rPr>
        <w:t xml:space="preserve">, en la región de Ñuble, </w:t>
      </w:r>
      <w:r w:rsidRPr="00BD23C2">
        <w:rPr>
          <w:rFonts w:ascii="Verdana" w:eastAsia="Times New Roman" w:hAnsi="Verdana" w:cs="Arial"/>
          <w:color w:val="000000"/>
          <w:sz w:val="24"/>
          <w:szCs w:val="24"/>
          <w:lang w:eastAsia="es-MX"/>
        </w:rPr>
        <w:t>zona centro sur de Chile</w:t>
      </w:r>
      <w:r>
        <w:rPr>
          <w:rFonts w:ascii="Verdana" w:eastAsia="Times New Roman" w:hAnsi="Verdana" w:cs="Arial"/>
          <w:color w:val="000000"/>
          <w:sz w:val="24"/>
          <w:szCs w:val="24"/>
          <w:lang w:eastAsia="es-MX"/>
        </w:rPr>
        <w:t xml:space="preserve"> </w:t>
      </w:r>
      <w:r w:rsidRPr="00BD23C2">
        <w:rPr>
          <w:rFonts w:ascii="Verdana" w:eastAsia="Times New Roman" w:hAnsi="Verdana" w:cs="Arial"/>
          <w:color w:val="000000"/>
          <w:sz w:val="24"/>
          <w:szCs w:val="24"/>
          <w:lang w:eastAsia="es-MX"/>
        </w:rPr>
        <w:t>(Figura 1)</w:t>
      </w:r>
      <w:r>
        <w:rPr>
          <w:rFonts w:ascii="Verdana" w:eastAsia="Times New Roman" w:hAnsi="Verdana" w:cs="Arial"/>
          <w:color w:val="000000"/>
          <w:sz w:val="24"/>
          <w:szCs w:val="24"/>
          <w:lang w:eastAsia="es-MX"/>
        </w:rPr>
        <w:t xml:space="preserve">. </w:t>
      </w:r>
    </w:p>
    <w:p w14:paraId="1ACCB295" w14:textId="77777777" w:rsidR="002C2F69" w:rsidRDefault="002C2F69" w:rsidP="002C2F69">
      <w:pPr>
        <w:spacing w:after="100" w:line="240" w:lineRule="auto"/>
        <w:jc w:val="both"/>
        <w:rPr>
          <w:rFonts w:ascii="Verdana" w:eastAsia="Times New Roman" w:hAnsi="Verdana" w:cs="Arial"/>
          <w:color w:val="000000"/>
          <w:sz w:val="24"/>
          <w:szCs w:val="24"/>
          <w:lang w:eastAsia="es-MX"/>
        </w:rPr>
      </w:pPr>
    </w:p>
    <w:p w14:paraId="39EBC2B0" w14:textId="77777777" w:rsidR="002C2F69" w:rsidRPr="00461A10" w:rsidRDefault="00A44C9A" w:rsidP="002C2F69">
      <w:pPr>
        <w:spacing w:after="100" w:line="240" w:lineRule="auto"/>
        <w:jc w:val="both"/>
        <w:rPr>
          <w:rFonts w:ascii="Verdana" w:eastAsia="Times New Roman" w:hAnsi="Verdana" w:cs="Arial"/>
          <w:color w:val="000000"/>
          <w:sz w:val="24"/>
          <w:szCs w:val="24"/>
          <w:lang w:val="es-419" w:eastAsia="es-MX"/>
        </w:rPr>
      </w:pPr>
      <w:r>
        <w:rPr>
          <w:rFonts w:ascii="Times New Roman" w:eastAsia="Times New Roman" w:hAnsi="Times New Roman" w:cs="Times New Roman"/>
          <w:noProof/>
          <w:color w:val="000000"/>
          <w:w w:val="0"/>
          <w:sz w:val="0"/>
          <w:szCs w:val="0"/>
          <w:u w:color="000000"/>
          <w:bdr w:val="none" w:sz="0" w:space="0" w:color="000000"/>
          <w:shd w:val="clear" w:color="000000" w:fill="000000"/>
          <w:lang w:val="es-CL" w:eastAsia="es-CL"/>
        </w:rPr>
        <w:drawing>
          <wp:inline distT="0" distB="0" distL="0" distR="0" wp14:anchorId="4A314ED7" wp14:editId="60AA5B81">
            <wp:extent cx="5612130" cy="2510790"/>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ea_estud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2510790"/>
                    </a:xfrm>
                    <a:prstGeom prst="rect">
                      <a:avLst/>
                    </a:prstGeom>
                  </pic:spPr>
                </pic:pic>
              </a:graphicData>
            </a:graphic>
          </wp:inline>
        </w:drawing>
      </w:r>
    </w:p>
    <w:p w14:paraId="2498BB7F" w14:textId="035D019E" w:rsidR="00022AEF" w:rsidRPr="008C419A" w:rsidRDefault="002C2F69" w:rsidP="00022AEF">
      <w:pPr>
        <w:spacing w:after="100" w:line="240" w:lineRule="auto"/>
        <w:jc w:val="both"/>
        <w:rPr>
          <w:rFonts w:ascii="Verdana" w:eastAsia="Times New Roman" w:hAnsi="Verdana" w:cs="Arial"/>
          <w:b/>
          <w:color w:val="FF0000"/>
          <w:sz w:val="24"/>
          <w:szCs w:val="24"/>
          <w:lang w:eastAsia="es-MX"/>
        </w:rPr>
      </w:pPr>
      <w:r w:rsidRPr="0068358B">
        <w:rPr>
          <w:rFonts w:ascii="Verdana" w:eastAsia="Times New Roman" w:hAnsi="Verdana" w:cs="Arial"/>
          <w:b/>
          <w:color w:val="000000"/>
          <w:sz w:val="24"/>
          <w:szCs w:val="24"/>
          <w:lang w:eastAsia="es-MX"/>
        </w:rPr>
        <w:t>Figura 1. Área de estudio cuenca del río Ñuble</w:t>
      </w:r>
      <w:r w:rsidR="00025FDF">
        <w:rPr>
          <w:rFonts w:ascii="Verdana" w:eastAsia="Times New Roman" w:hAnsi="Verdana" w:cs="Arial"/>
          <w:b/>
          <w:color w:val="000000"/>
          <w:sz w:val="24"/>
          <w:szCs w:val="24"/>
          <w:lang w:eastAsia="es-MX"/>
        </w:rPr>
        <w:t>, subcuencas</w:t>
      </w:r>
      <w:r w:rsidR="008C419A">
        <w:rPr>
          <w:rFonts w:ascii="Verdana" w:eastAsia="Times New Roman" w:hAnsi="Verdana" w:cs="Arial"/>
          <w:b/>
          <w:color w:val="000000"/>
          <w:sz w:val="24"/>
          <w:szCs w:val="24"/>
          <w:lang w:eastAsia="es-MX"/>
        </w:rPr>
        <w:t xml:space="preserve"> </w:t>
      </w:r>
      <w:r w:rsidR="00025FDF">
        <w:rPr>
          <w:rFonts w:ascii="Verdana" w:eastAsia="Times New Roman" w:hAnsi="Verdana" w:cs="Arial"/>
          <w:b/>
          <w:color w:val="000000"/>
          <w:sz w:val="24"/>
          <w:szCs w:val="24"/>
          <w:lang w:eastAsia="es-MX"/>
        </w:rPr>
        <w:t>y</w:t>
      </w:r>
      <w:r w:rsidRPr="0068358B">
        <w:rPr>
          <w:rFonts w:ascii="Verdana" w:eastAsia="Times New Roman" w:hAnsi="Verdana" w:cs="Arial"/>
          <w:b/>
          <w:color w:val="000000"/>
          <w:sz w:val="24"/>
          <w:szCs w:val="24"/>
          <w:lang w:eastAsia="es-MX"/>
        </w:rPr>
        <w:t xml:space="preserve"> sus puntos de control.</w:t>
      </w:r>
      <w:r w:rsidR="008C419A">
        <w:rPr>
          <w:rFonts w:ascii="Verdana" w:eastAsia="Times New Roman" w:hAnsi="Verdana" w:cs="Arial"/>
          <w:b/>
          <w:color w:val="000000"/>
          <w:sz w:val="24"/>
          <w:szCs w:val="24"/>
          <w:lang w:eastAsia="es-MX"/>
        </w:rPr>
        <w:t xml:space="preserve"> </w:t>
      </w:r>
      <w:r w:rsidR="008C419A" w:rsidRPr="008C419A">
        <w:rPr>
          <w:rFonts w:ascii="Verdana" w:eastAsia="Times New Roman" w:hAnsi="Verdana" w:cs="Arial"/>
          <w:b/>
          <w:color w:val="FF0000"/>
          <w:sz w:val="24"/>
          <w:szCs w:val="24"/>
          <w:lang w:eastAsia="es-MX"/>
        </w:rPr>
        <w:t>Las subcuencas se muestran como áreas con distintas tonalidades de grises y son identificadas por el nombre de su río.</w:t>
      </w:r>
    </w:p>
    <w:p w14:paraId="125DBDA6" w14:textId="77777777" w:rsidR="002C2F69" w:rsidRDefault="002C2F69" w:rsidP="00022AEF">
      <w:pPr>
        <w:spacing w:after="100" w:line="240" w:lineRule="auto"/>
        <w:jc w:val="both"/>
        <w:rPr>
          <w:rFonts w:ascii="Verdana" w:eastAsia="Times New Roman" w:hAnsi="Verdana" w:cs="Arial"/>
          <w:b/>
          <w:color w:val="000000"/>
          <w:sz w:val="24"/>
          <w:szCs w:val="24"/>
          <w:lang w:eastAsia="es-MX"/>
        </w:rPr>
      </w:pPr>
    </w:p>
    <w:p w14:paraId="314139DC" w14:textId="77777777" w:rsidR="002C2F69" w:rsidRDefault="002C2F69" w:rsidP="00022AE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El río Ñuble, </w:t>
      </w:r>
      <w:r w:rsidRPr="00BD23C2">
        <w:rPr>
          <w:rFonts w:ascii="Verdana" w:eastAsia="Times New Roman" w:hAnsi="Verdana" w:cs="Arial"/>
          <w:color w:val="000000"/>
          <w:sz w:val="24"/>
          <w:szCs w:val="24"/>
          <w:lang w:eastAsia="es-MX"/>
        </w:rPr>
        <w:t xml:space="preserve">con una longitud de 155 km, </w:t>
      </w:r>
      <w:r w:rsidRPr="008C419A">
        <w:rPr>
          <w:rFonts w:ascii="Verdana" w:eastAsia="Times New Roman" w:hAnsi="Verdana" w:cs="Arial"/>
          <w:strike/>
          <w:color w:val="FFC000"/>
          <w:sz w:val="24"/>
          <w:szCs w:val="24"/>
          <w:lang w:eastAsia="es-MX"/>
        </w:rPr>
        <w:t>es el principal afluente del río Itata y</w:t>
      </w:r>
      <w:r>
        <w:rPr>
          <w:rFonts w:ascii="Verdana" w:eastAsia="Times New Roman" w:hAnsi="Verdana" w:cs="Arial"/>
          <w:color w:val="000000"/>
          <w:sz w:val="24"/>
          <w:szCs w:val="24"/>
          <w:lang w:eastAsia="es-MX"/>
        </w:rPr>
        <w:t xml:space="preserve"> </w:t>
      </w:r>
      <w:r w:rsidRPr="00BD23C2">
        <w:rPr>
          <w:rFonts w:ascii="Verdana" w:eastAsia="Times New Roman" w:hAnsi="Verdana" w:cs="Arial"/>
          <w:color w:val="000000"/>
          <w:sz w:val="24"/>
          <w:szCs w:val="24"/>
          <w:lang w:eastAsia="es-MX"/>
        </w:rPr>
        <w:t xml:space="preserve">posee una </w:t>
      </w:r>
      <w:r w:rsidR="002B26C6">
        <w:rPr>
          <w:rFonts w:ascii="Verdana" w:eastAsia="Times New Roman" w:hAnsi="Verdana" w:cs="Arial"/>
          <w:color w:val="000000"/>
          <w:sz w:val="24"/>
          <w:szCs w:val="24"/>
          <w:lang w:eastAsia="es-MX"/>
        </w:rPr>
        <w:t>cuenca</w:t>
      </w:r>
      <w:r w:rsidR="002B26C6" w:rsidRPr="00BD23C2">
        <w:rPr>
          <w:rFonts w:ascii="Verdana" w:eastAsia="Times New Roman" w:hAnsi="Verdana" w:cs="Arial"/>
          <w:color w:val="000000"/>
          <w:sz w:val="24"/>
          <w:szCs w:val="24"/>
          <w:lang w:eastAsia="es-MX"/>
        </w:rPr>
        <w:t xml:space="preserve"> </w:t>
      </w:r>
      <w:r w:rsidRPr="00BD23C2">
        <w:rPr>
          <w:rFonts w:ascii="Verdana" w:eastAsia="Times New Roman" w:hAnsi="Verdana" w:cs="Arial"/>
          <w:color w:val="000000"/>
          <w:sz w:val="24"/>
          <w:szCs w:val="24"/>
          <w:lang w:eastAsia="es-MX"/>
        </w:rPr>
        <w:t>hidrográfica de 5 097 km² (DGA, 2004</w:t>
      </w:r>
      <w:r>
        <w:rPr>
          <w:rFonts w:ascii="Verdana" w:eastAsia="Times New Roman" w:hAnsi="Verdana" w:cs="Arial"/>
          <w:color w:val="000000"/>
          <w:sz w:val="24"/>
          <w:szCs w:val="24"/>
          <w:lang w:eastAsia="es-MX"/>
        </w:rPr>
        <w:t>b)</w:t>
      </w:r>
      <w:r w:rsidRPr="00BD23C2">
        <w:rPr>
          <w:rFonts w:ascii="Verdana" w:eastAsia="Times New Roman" w:hAnsi="Verdana" w:cs="Arial"/>
          <w:color w:val="000000"/>
          <w:sz w:val="24"/>
          <w:szCs w:val="24"/>
          <w:lang w:eastAsia="es-MX"/>
        </w:rPr>
        <w:t>.</w:t>
      </w:r>
    </w:p>
    <w:p w14:paraId="2E557B60" w14:textId="77777777" w:rsidR="002C2F69" w:rsidRDefault="002C2F69" w:rsidP="002C2F69">
      <w:pPr>
        <w:spacing w:after="100" w:line="240" w:lineRule="auto"/>
        <w:jc w:val="both"/>
        <w:rPr>
          <w:rFonts w:ascii="Verdana" w:eastAsia="Times New Roman" w:hAnsi="Verdana" w:cs="Arial"/>
          <w:color w:val="000000"/>
          <w:sz w:val="24"/>
          <w:szCs w:val="24"/>
          <w:lang w:eastAsia="es-MX"/>
        </w:rPr>
      </w:pPr>
      <w:r w:rsidRPr="00BD23C2">
        <w:rPr>
          <w:rFonts w:ascii="Verdana" w:eastAsia="Times New Roman" w:hAnsi="Verdana" w:cs="Arial"/>
          <w:color w:val="000000"/>
          <w:sz w:val="24"/>
          <w:szCs w:val="24"/>
          <w:lang w:eastAsia="es-MX"/>
        </w:rPr>
        <w:t xml:space="preserve">El sector oriental del área de estudio se emplaza en la Cordillera de los Andes y el sector occidental en la depresión intermedia, la cual es una franja del relieve chileno </w:t>
      </w:r>
      <w:r w:rsidR="000E7C26" w:rsidRPr="00BD23C2">
        <w:rPr>
          <w:rFonts w:ascii="Verdana" w:eastAsia="Times New Roman" w:hAnsi="Verdana" w:cs="Arial"/>
          <w:color w:val="000000"/>
          <w:sz w:val="24"/>
          <w:szCs w:val="24"/>
          <w:lang w:eastAsia="es-MX"/>
        </w:rPr>
        <w:t>que</w:t>
      </w:r>
      <w:r w:rsidRPr="00BD23C2">
        <w:rPr>
          <w:rFonts w:ascii="Verdana" w:eastAsia="Times New Roman" w:hAnsi="Verdana" w:cs="Arial"/>
          <w:color w:val="000000"/>
          <w:sz w:val="24"/>
          <w:szCs w:val="24"/>
          <w:lang w:eastAsia="es-MX"/>
        </w:rPr>
        <w:t>, por su extensión como rasgo continuo, facilita el asentamiento</w:t>
      </w:r>
      <w:r>
        <w:rPr>
          <w:rFonts w:ascii="Verdana" w:eastAsia="Times New Roman" w:hAnsi="Verdana" w:cs="Arial"/>
          <w:color w:val="000000"/>
          <w:sz w:val="24"/>
          <w:szCs w:val="24"/>
          <w:lang w:eastAsia="es-MX"/>
        </w:rPr>
        <w:t xml:space="preserve"> de gran parte de la población (Universidad de Chile, s.f).</w:t>
      </w:r>
    </w:p>
    <w:p w14:paraId="206ACC2C" w14:textId="3E9D6183" w:rsidR="002C2F69" w:rsidRPr="0068358B" w:rsidRDefault="002C2F69" w:rsidP="002C2F69">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Esta cuenca, influenciada por un clima mediterráneo, </w:t>
      </w:r>
      <w:r w:rsidRPr="0068358B">
        <w:rPr>
          <w:rFonts w:ascii="Verdana" w:eastAsia="Times New Roman" w:hAnsi="Verdana" w:cs="Arial"/>
          <w:color w:val="000000"/>
          <w:sz w:val="24"/>
          <w:szCs w:val="24"/>
          <w:lang w:eastAsia="es-MX"/>
        </w:rPr>
        <w:t xml:space="preserve">presenta al menos dos meses consecutivos del período estival con déficit hídrico, </w:t>
      </w:r>
      <w:r w:rsidR="005E5898" w:rsidRPr="005E5898">
        <w:rPr>
          <w:rFonts w:ascii="Verdana" w:eastAsia="Times New Roman" w:hAnsi="Verdana" w:cs="Arial"/>
          <w:color w:val="FF0000"/>
          <w:sz w:val="24"/>
          <w:szCs w:val="24"/>
          <w:lang w:eastAsia="es-MX"/>
        </w:rPr>
        <w:t>periodo cuando es más demandado el</w:t>
      </w:r>
      <w:r w:rsidR="005E5898">
        <w:rPr>
          <w:rFonts w:ascii="Verdana" w:eastAsia="Times New Roman" w:hAnsi="Verdana" w:cs="Arial"/>
          <w:color w:val="000000"/>
          <w:sz w:val="24"/>
          <w:szCs w:val="24"/>
          <w:lang w:eastAsia="es-MX"/>
        </w:rPr>
        <w:t xml:space="preserve"> </w:t>
      </w:r>
      <w:r w:rsidR="005E5898" w:rsidRPr="005E5898">
        <w:rPr>
          <w:rFonts w:ascii="Verdana" w:eastAsia="Times New Roman" w:hAnsi="Verdana" w:cs="Arial"/>
          <w:strike/>
          <w:color w:val="FFC000"/>
          <w:sz w:val="24"/>
          <w:szCs w:val="24"/>
          <w:lang w:eastAsia="es-MX"/>
        </w:rPr>
        <w:t>y es una de las más demandadas por su</w:t>
      </w:r>
      <w:r w:rsidRPr="005E5898">
        <w:rPr>
          <w:rFonts w:ascii="Verdana" w:eastAsia="Times New Roman" w:hAnsi="Verdana" w:cs="Arial"/>
          <w:color w:val="FFC000"/>
          <w:sz w:val="24"/>
          <w:szCs w:val="24"/>
          <w:lang w:eastAsia="es-MX"/>
        </w:rPr>
        <w:t xml:space="preserve"> </w:t>
      </w:r>
      <w:r w:rsidRPr="0068358B">
        <w:rPr>
          <w:rFonts w:ascii="Verdana" w:eastAsia="Times New Roman" w:hAnsi="Verdana" w:cs="Arial"/>
          <w:color w:val="000000"/>
          <w:sz w:val="24"/>
          <w:szCs w:val="24"/>
          <w:lang w:eastAsia="es-MX"/>
        </w:rPr>
        <w:t>recurso hídrico. En el año 1991, la cuenca presentaba un total de 1 119 canales, los cuales s</w:t>
      </w:r>
      <w:r>
        <w:rPr>
          <w:rFonts w:ascii="Verdana" w:eastAsia="Times New Roman" w:hAnsi="Verdana" w:cs="Arial"/>
          <w:color w:val="000000"/>
          <w:sz w:val="24"/>
          <w:szCs w:val="24"/>
          <w:lang w:eastAsia="es-MX"/>
        </w:rPr>
        <w:t>ervían para el riego de 562 km² (</w:t>
      </w:r>
      <w:r w:rsidRPr="0068358B">
        <w:rPr>
          <w:rFonts w:ascii="Verdana" w:eastAsia="Times New Roman" w:hAnsi="Verdana" w:cs="Arial"/>
          <w:color w:val="000000"/>
          <w:sz w:val="24"/>
          <w:szCs w:val="24"/>
          <w:lang w:eastAsia="es-MX"/>
        </w:rPr>
        <w:t>DGA</w:t>
      </w:r>
      <w:r>
        <w:rPr>
          <w:rFonts w:ascii="Verdana" w:eastAsia="Times New Roman" w:hAnsi="Verdana" w:cs="Arial"/>
          <w:color w:val="000000"/>
          <w:sz w:val="24"/>
          <w:szCs w:val="24"/>
          <w:lang w:eastAsia="es-MX"/>
        </w:rPr>
        <w:t>,</w:t>
      </w:r>
      <w:r w:rsidRPr="0068358B">
        <w:rPr>
          <w:rFonts w:ascii="Verdana" w:eastAsia="Times New Roman" w:hAnsi="Verdana" w:cs="Arial"/>
          <w:color w:val="000000"/>
          <w:sz w:val="24"/>
          <w:szCs w:val="24"/>
          <w:lang w:eastAsia="es-MX"/>
        </w:rPr>
        <w:t xml:space="preserve"> 2004</w:t>
      </w:r>
      <w:r>
        <w:rPr>
          <w:rFonts w:ascii="Verdana" w:eastAsia="Times New Roman" w:hAnsi="Verdana" w:cs="Arial"/>
          <w:color w:val="000000"/>
          <w:sz w:val="24"/>
          <w:szCs w:val="24"/>
          <w:lang w:eastAsia="es-MX"/>
        </w:rPr>
        <w:t>b</w:t>
      </w:r>
      <w:r w:rsidRPr="0068358B">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 xml:space="preserve">equivalente al </w:t>
      </w:r>
      <w:r w:rsidRPr="0068358B">
        <w:rPr>
          <w:rFonts w:ascii="Verdana" w:eastAsia="Times New Roman" w:hAnsi="Verdana" w:cs="Arial"/>
          <w:color w:val="000000"/>
          <w:sz w:val="24"/>
          <w:szCs w:val="24"/>
          <w:lang w:eastAsia="es-MX"/>
        </w:rPr>
        <w:t xml:space="preserve">11% </w:t>
      </w:r>
      <w:r>
        <w:rPr>
          <w:rFonts w:ascii="Verdana" w:eastAsia="Times New Roman" w:hAnsi="Verdana" w:cs="Arial"/>
          <w:color w:val="000000"/>
          <w:sz w:val="24"/>
          <w:szCs w:val="24"/>
          <w:lang w:eastAsia="es-MX"/>
        </w:rPr>
        <w:t>de la superficie total de esta.</w:t>
      </w:r>
    </w:p>
    <w:p w14:paraId="3C277399" w14:textId="77777777" w:rsidR="002C2F69" w:rsidRDefault="002C2F69" w:rsidP="002C2F69">
      <w:pPr>
        <w:spacing w:after="100" w:line="240" w:lineRule="auto"/>
        <w:jc w:val="both"/>
        <w:rPr>
          <w:rFonts w:ascii="Verdana" w:eastAsia="Times New Roman" w:hAnsi="Verdana" w:cs="Arial"/>
          <w:color w:val="000000"/>
          <w:sz w:val="24"/>
          <w:szCs w:val="24"/>
          <w:lang w:eastAsia="es-MX"/>
        </w:rPr>
      </w:pPr>
      <w:r w:rsidRPr="0068358B">
        <w:rPr>
          <w:rFonts w:ascii="Verdana" w:eastAsia="Times New Roman" w:hAnsi="Verdana" w:cs="Arial"/>
          <w:color w:val="000000"/>
          <w:sz w:val="24"/>
          <w:szCs w:val="24"/>
          <w:lang w:eastAsia="es-MX"/>
        </w:rPr>
        <w:t>El área de estudio se dividió en siete puntos de control en los cuales se determinó su disponibilidad: las desembocaduras de los ríos Cato, Chillán, Changaral y Ñuble (D, E, F y G en la Figura 1), más tres puntos adicionales de interés en el río Ñuble (A, B y C en Figura 1)</w:t>
      </w:r>
      <w:r>
        <w:rPr>
          <w:rFonts w:ascii="Verdana" w:eastAsia="Times New Roman" w:hAnsi="Verdana" w:cs="Arial"/>
          <w:color w:val="000000"/>
          <w:sz w:val="24"/>
          <w:szCs w:val="24"/>
          <w:lang w:eastAsia="es-MX"/>
        </w:rPr>
        <w:t>. Los puntos situados en las desembocaduras fueron seleccionados debido a que son los afluentes más importantes (DGA, 2004b), y los puntos de interés del río Ñuble se seleccionaron porque</w:t>
      </w:r>
      <w:r w:rsidRPr="0068358B">
        <w:rPr>
          <w:rFonts w:ascii="Verdana" w:eastAsia="Times New Roman" w:hAnsi="Verdana" w:cs="Arial"/>
          <w:color w:val="000000"/>
          <w:sz w:val="24"/>
          <w:szCs w:val="24"/>
          <w:lang w:eastAsia="es-MX"/>
        </w:rPr>
        <w:t xml:space="preserve"> presentan DdA con caudales concedidos de gran magnitud en sus subcuencas aportantes.</w:t>
      </w:r>
      <w:r w:rsidR="000E7C26">
        <w:rPr>
          <w:rFonts w:ascii="Verdana" w:eastAsia="Times New Roman" w:hAnsi="Verdana" w:cs="Arial"/>
          <w:color w:val="000000"/>
          <w:sz w:val="24"/>
          <w:szCs w:val="24"/>
          <w:lang w:eastAsia="es-MX"/>
        </w:rPr>
        <w:t xml:space="preserve"> </w:t>
      </w:r>
    </w:p>
    <w:p w14:paraId="508A9696" w14:textId="77777777" w:rsidR="0009346B" w:rsidRDefault="0009346B" w:rsidP="002C2F69">
      <w:pPr>
        <w:spacing w:after="100" w:line="240" w:lineRule="auto"/>
        <w:jc w:val="both"/>
        <w:rPr>
          <w:rFonts w:ascii="Verdana" w:eastAsia="Times New Roman" w:hAnsi="Verdana" w:cs="Arial"/>
          <w:color w:val="000000"/>
          <w:sz w:val="24"/>
          <w:szCs w:val="24"/>
          <w:lang w:eastAsia="es-MX"/>
        </w:rPr>
      </w:pPr>
    </w:p>
    <w:p w14:paraId="6FBFE8CF" w14:textId="77777777" w:rsidR="0009346B" w:rsidRPr="00461A10" w:rsidRDefault="0009346B" w:rsidP="00461A10">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Evaluación de disponibilidad hídrica</w:t>
      </w:r>
    </w:p>
    <w:p w14:paraId="305331C1" w14:textId="77777777" w:rsidR="0009346B" w:rsidRDefault="0009346B" w:rsidP="0009346B">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Para la evaluación hídrica se debe efectuar un balance entre la oferta y la demanda de agua, lo cual da como resultado la disponibilidad de caudales para la constitución de nuevos DdA en los puntos evaluados (DGA, 2008). Esto es evaluado tanto para DdA de ejercicio permanente como eventual. Por una parte, el </w:t>
      </w:r>
      <w:r w:rsidR="00B81181">
        <w:rPr>
          <w:rFonts w:ascii="Verdana" w:eastAsia="Times New Roman" w:hAnsi="Verdana" w:cs="Arial"/>
          <w:color w:val="000000"/>
          <w:sz w:val="24"/>
          <w:szCs w:val="24"/>
          <w:lang w:eastAsia="es-MX"/>
        </w:rPr>
        <w:t>artículo</w:t>
      </w:r>
      <w:r>
        <w:rPr>
          <w:rFonts w:ascii="Verdana" w:eastAsia="Times New Roman" w:hAnsi="Verdana" w:cs="Arial"/>
          <w:color w:val="000000"/>
          <w:sz w:val="24"/>
          <w:szCs w:val="24"/>
          <w:lang w:eastAsia="es-MX"/>
        </w:rPr>
        <w:t xml:space="preserve"> 17º del Código de Aguas de Chile (D.F.L. N° 1122, 2018), dice que los derechos de ejercicio permanente “son aquellos que facultan para usar el agua en la dotación que corresponda”. Por otra </w:t>
      </w:r>
      <w:r w:rsidR="00B81181">
        <w:rPr>
          <w:rFonts w:ascii="Verdana" w:eastAsia="Times New Roman" w:hAnsi="Verdana" w:cs="Arial"/>
          <w:color w:val="000000"/>
          <w:sz w:val="24"/>
          <w:szCs w:val="24"/>
          <w:lang w:eastAsia="es-MX"/>
        </w:rPr>
        <w:t>parte</w:t>
      </w:r>
      <w:r>
        <w:rPr>
          <w:rFonts w:ascii="Verdana" w:eastAsia="Times New Roman" w:hAnsi="Verdana" w:cs="Arial"/>
          <w:color w:val="000000"/>
          <w:sz w:val="24"/>
          <w:szCs w:val="24"/>
          <w:lang w:eastAsia="es-MX"/>
        </w:rPr>
        <w:t xml:space="preserve">, el </w:t>
      </w:r>
      <w:r w:rsidR="00B81181">
        <w:rPr>
          <w:rFonts w:ascii="Verdana" w:eastAsia="Times New Roman" w:hAnsi="Verdana" w:cs="Arial"/>
          <w:color w:val="000000"/>
          <w:sz w:val="24"/>
          <w:szCs w:val="24"/>
          <w:lang w:eastAsia="es-MX"/>
        </w:rPr>
        <w:t>artículo</w:t>
      </w:r>
      <w:r>
        <w:rPr>
          <w:rFonts w:ascii="Verdana" w:eastAsia="Times New Roman" w:hAnsi="Verdana" w:cs="Arial"/>
          <w:color w:val="000000"/>
          <w:sz w:val="24"/>
          <w:szCs w:val="24"/>
          <w:lang w:eastAsia="es-MX"/>
        </w:rPr>
        <w:t xml:space="preserve"> 18º menciona a los DdA de ejercicio eventual como aquellos que “sólo facultan para usar el agua en las épocas en que el caudal matriz tenga un sobrante después de abastecidos los derechos de ejercicio permanente”.</w:t>
      </w:r>
    </w:p>
    <w:p w14:paraId="02A889F7" w14:textId="77777777" w:rsidR="0009346B" w:rsidRDefault="0009346B" w:rsidP="0009346B">
      <w:pPr>
        <w:spacing w:after="100" w:line="240" w:lineRule="auto"/>
        <w:jc w:val="both"/>
        <w:rPr>
          <w:rFonts w:ascii="Verdana" w:eastAsia="Times New Roman" w:hAnsi="Verdana" w:cs="Arial"/>
          <w:b/>
          <w:color w:val="000000"/>
          <w:sz w:val="28"/>
          <w:szCs w:val="28"/>
          <w:lang w:eastAsia="es-MX"/>
        </w:rPr>
      </w:pPr>
    </w:p>
    <w:p w14:paraId="16C17BD6" w14:textId="77777777" w:rsidR="0009346B" w:rsidRDefault="0009346B" w:rsidP="00461A10">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Oferta hídrica</w:t>
      </w:r>
    </w:p>
    <w:p w14:paraId="17B86F94" w14:textId="77777777" w:rsidR="006310B0" w:rsidRDefault="0009346B" w:rsidP="003802B4">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Para realizar el análisis de disponibilidad es necesario estimar los recursos superficiales en régimen natural (DGA, 2004a), es decir, se debe </w:t>
      </w:r>
      <w:r>
        <w:rPr>
          <w:rFonts w:ascii="Verdana" w:eastAsia="Times New Roman" w:hAnsi="Verdana" w:cs="Arial"/>
          <w:color w:val="000000"/>
          <w:sz w:val="24"/>
          <w:szCs w:val="24"/>
          <w:lang w:eastAsia="es-MX"/>
        </w:rPr>
        <w:lastRenderedPageBreak/>
        <w:t>considerar el agua que pasaría por el punto si no tuviera ninguna extracción o intervención humana.</w:t>
      </w:r>
    </w:p>
    <w:p w14:paraId="199D390A" w14:textId="052EBF43" w:rsidR="001A4995" w:rsidRDefault="0009346B" w:rsidP="003802B4">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 Para esto, se aplicó la </w:t>
      </w:r>
      <w:r w:rsidR="00870B6C">
        <w:rPr>
          <w:rFonts w:ascii="Verdana" w:eastAsia="Times New Roman" w:hAnsi="Verdana" w:cs="Arial"/>
          <w:color w:val="000000"/>
          <w:sz w:val="24"/>
          <w:szCs w:val="24"/>
          <w:lang w:eastAsia="es-MX"/>
        </w:rPr>
        <w:t>metodología</w:t>
      </w:r>
      <w:r>
        <w:rPr>
          <w:rFonts w:ascii="Verdana" w:eastAsia="Times New Roman" w:hAnsi="Verdana" w:cs="Arial"/>
          <w:color w:val="000000"/>
          <w:sz w:val="24"/>
          <w:szCs w:val="24"/>
          <w:lang w:eastAsia="es-MX"/>
        </w:rPr>
        <w:t xml:space="preserve"> de </w:t>
      </w:r>
      <w:r w:rsidR="00870B6C">
        <w:rPr>
          <w:rFonts w:ascii="Verdana" w:eastAsia="Times New Roman" w:hAnsi="Verdana" w:cs="Arial"/>
          <w:color w:val="000000"/>
          <w:sz w:val="24"/>
          <w:szCs w:val="24"/>
          <w:lang w:eastAsia="es-MX"/>
        </w:rPr>
        <w:t xml:space="preserve">Transposición de Cuencas por Área y Precipitación, ya que </w:t>
      </w:r>
      <w:r w:rsidR="006310B0">
        <w:rPr>
          <w:rFonts w:ascii="Verdana" w:eastAsia="Times New Roman" w:hAnsi="Verdana" w:cs="Arial"/>
          <w:color w:val="000000"/>
          <w:sz w:val="24"/>
          <w:szCs w:val="24"/>
          <w:lang w:eastAsia="es-MX"/>
        </w:rPr>
        <w:t>este procedimiento</w:t>
      </w:r>
      <w:r w:rsidR="00870B6C">
        <w:rPr>
          <w:rFonts w:ascii="Verdana" w:eastAsia="Times New Roman" w:hAnsi="Verdana" w:cs="Arial"/>
          <w:color w:val="000000"/>
          <w:sz w:val="24"/>
          <w:szCs w:val="24"/>
          <w:lang w:eastAsia="es-MX"/>
        </w:rPr>
        <w:t xml:space="preserve"> es la que </w:t>
      </w:r>
      <w:r w:rsidR="006310B0">
        <w:rPr>
          <w:rFonts w:ascii="Verdana" w:eastAsia="Times New Roman" w:hAnsi="Verdana" w:cs="Arial"/>
          <w:color w:val="000000"/>
          <w:sz w:val="24"/>
          <w:szCs w:val="24"/>
          <w:lang w:eastAsia="es-MX"/>
        </w:rPr>
        <w:t>recomienda</w:t>
      </w:r>
      <w:r w:rsidR="00870B6C">
        <w:rPr>
          <w:rFonts w:ascii="Verdana" w:eastAsia="Times New Roman" w:hAnsi="Verdana" w:cs="Arial"/>
          <w:color w:val="000000"/>
          <w:sz w:val="24"/>
          <w:szCs w:val="24"/>
          <w:lang w:eastAsia="es-MX"/>
        </w:rPr>
        <w:t xml:space="preserve"> el Manual de </w:t>
      </w:r>
      <w:r w:rsidR="006310B0">
        <w:rPr>
          <w:rFonts w:ascii="Verdana" w:eastAsia="Times New Roman" w:hAnsi="Verdana" w:cs="Arial"/>
          <w:color w:val="000000"/>
          <w:sz w:val="24"/>
          <w:szCs w:val="24"/>
          <w:lang w:eastAsia="es-MX"/>
        </w:rPr>
        <w:t>N</w:t>
      </w:r>
      <w:r w:rsidR="00870B6C">
        <w:rPr>
          <w:rFonts w:ascii="Verdana" w:eastAsia="Times New Roman" w:hAnsi="Verdana" w:cs="Arial"/>
          <w:color w:val="000000"/>
          <w:sz w:val="24"/>
          <w:szCs w:val="24"/>
          <w:lang w:eastAsia="es-MX"/>
        </w:rPr>
        <w:t xml:space="preserve">ormas y </w:t>
      </w:r>
      <w:r w:rsidR="006310B0">
        <w:rPr>
          <w:rFonts w:ascii="Verdana" w:eastAsia="Times New Roman" w:hAnsi="Verdana" w:cs="Arial"/>
          <w:color w:val="000000"/>
          <w:sz w:val="24"/>
          <w:szCs w:val="24"/>
          <w:lang w:eastAsia="es-MX"/>
        </w:rPr>
        <w:t>P</w:t>
      </w:r>
      <w:r w:rsidR="00870B6C">
        <w:rPr>
          <w:rFonts w:ascii="Verdana" w:eastAsia="Times New Roman" w:hAnsi="Verdana" w:cs="Arial"/>
          <w:color w:val="000000"/>
          <w:sz w:val="24"/>
          <w:szCs w:val="24"/>
          <w:lang w:eastAsia="es-MX"/>
        </w:rPr>
        <w:t xml:space="preserve">rocedimientos para la </w:t>
      </w:r>
      <w:r w:rsidR="006310B0">
        <w:rPr>
          <w:rFonts w:ascii="Verdana" w:eastAsia="Times New Roman" w:hAnsi="Verdana" w:cs="Arial"/>
          <w:color w:val="000000"/>
          <w:sz w:val="24"/>
          <w:szCs w:val="24"/>
          <w:lang w:eastAsia="es-MX"/>
        </w:rPr>
        <w:t>A</w:t>
      </w:r>
      <w:r w:rsidR="00870B6C">
        <w:rPr>
          <w:rFonts w:ascii="Verdana" w:eastAsia="Times New Roman" w:hAnsi="Verdana" w:cs="Arial"/>
          <w:color w:val="000000"/>
          <w:sz w:val="24"/>
          <w:szCs w:val="24"/>
          <w:lang w:eastAsia="es-MX"/>
        </w:rPr>
        <w:t xml:space="preserve">dministración de </w:t>
      </w:r>
      <w:r w:rsidR="006310B0">
        <w:rPr>
          <w:rFonts w:ascii="Verdana" w:eastAsia="Times New Roman" w:hAnsi="Verdana" w:cs="Arial"/>
          <w:color w:val="000000"/>
          <w:sz w:val="24"/>
          <w:szCs w:val="24"/>
          <w:lang w:eastAsia="es-MX"/>
        </w:rPr>
        <w:t>R</w:t>
      </w:r>
      <w:r w:rsidR="00870B6C">
        <w:rPr>
          <w:rFonts w:ascii="Verdana" w:eastAsia="Times New Roman" w:hAnsi="Verdana" w:cs="Arial"/>
          <w:color w:val="000000"/>
          <w:sz w:val="24"/>
          <w:szCs w:val="24"/>
          <w:lang w:eastAsia="es-MX"/>
        </w:rPr>
        <w:t xml:space="preserve">ecursos </w:t>
      </w:r>
      <w:r w:rsidR="006310B0">
        <w:rPr>
          <w:rFonts w:ascii="Verdana" w:eastAsia="Times New Roman" w:hAnsi="Verdana" w:cs="Arial"/>
          <w:color w:val="000000"/>
          <w:sz w:val="24"/>
          <w:szCs w:val="24"/>
          <w:lang w:eastAsia="es-MX"/>
        </w:rPr>
        <w:t>H</w:t>
      </w:r>
      <w:r w:rsidR="00870B6C">
        <w:rPr>
          <w:rFonts w:ascii="Verdana" w:eastAsia="Times New Roman" w:hAnsi="Verdana" w:cs="Arial"/>
          <w:color w:val="000000"/>
          <w:sz w:val="24"/>
          <w:szCs w:val="24"/>
          <w:lang w:eastAsia="es-MX"/>
        </w:rPr>
        <w:t>ídricos de la DGA</w:t>
      </w:r>
      <w:r w:rsidR="00A76598">
        <w:rPr>
          <w:rFonts w:ascii="Verdana" w:eastAsia="Times New Roman" w:hAnsi="Verdana" w:cs="Arial"/>
          <w:color w:val="000000"/>
          <w:sz w:val="24"/>
          <w:szCs w:val="24"/>
          <w:lang w:eastAsia="es-MX"/>
        </w:rPr>
        <w:t xml:space="preserve">. Sin bien dicha metodología no es nueva, es altamente recomendada y adecuada para los fines que el trabajo busca </w:t>
      </w:r>
      <w:r w:rsidR="00870B6C">
        <w:rPr>
          <w:rFonts w:ascii="Verdana" w:eastAsia="Times New Roman" w:hAnsi="Verdana" w:cs="Arial"/>
          <w:color w:val="000000"/>
          <w:sz w:val="24"/>
          <w:szCs w:val="24"/>
          <w:lang w:eastAsia="es-MX"/>
        </w:rPr>
        <w:t>(</w:t>
      </w:r>
      <w:r w:rsidR="00A76598">
        <w:rPr>
          <w:rFonts w:ascii="Verdana" w:eastAsia="Times New Roman" w:hAnsi="Verdana" w:cs="Arial"/>
          <w:color w:val="000000"/>
          <w:sz w:val="24"/>
          <w:szCs w:val="24"/>
          <w:lang w:eastAsia="es-MX"/>
        </w:rPr>
        <w:t xml:space="preserve">DGA, </w:t>
      </w:r>
      <w:r w:rsidR="00870B6C">
        <w:rPr>
          <w:rFonts w:ascii="Verdana" w:eastAsia="Times New Roman" w:hAnsi="Verdana" w:cs="Arial"/>
          <w:color w:val="000000"/>
          <w:sz w:val="24"/>
          <w:szCs w:val="24"/>
          <w:lang w:eastAsia="es-MX"/>
        </w:rPr>
        <w:t xml:space="preserve">2008). </w:t>
      </w:r>
      <w:r w:rsidR="00B81181">
        <w:rPr>
          <w:rFonts w:ascii="Verdana" w:eastAsia="Times New Roman" w:hAnsi="Verdana" w:cs="Arial"/>
          <w:color w:val="000000"/>
          <w:sz w:val="24"/>
          <w:szCs w:val="24"/>
          <w:lang w:eastAsia="es-MX"/>
        </w:rPr>
        <w:t>Esta es una metodología que se utiliza ampliamente para determinar caudales en cuencas no instrumentadas (</w:t>
      </w:r>
      <w:r w:rsidR="00D9581D" w:rsidRPr="00D9581D">
        <w:rPr>
          <w:rFonts w:ascii="Verdana" w:eastAsia="Times New Roman" w:hAnsi="Verdana" w:cs="Arial"/>
          <w:color w:val="000000"/>
          <w:sz w:val="24"/>
          <w:szCs w:val="24"/>
          <w:lang w:eastAsia="es-MX"/>
        </w:rPr>
        <w:t>Álvarez-Sevilla, Brown-Manrique, &amp; del Cid-Colindres, 2017</w:t>
      </w:r>
      <w:r w:rsidR="00D9581D">
        <w:rPr>
          <w:rFonts w:ascii="Verdana" w:eastAsia="Times New Roman" w:hAnsi="Verdana" w:cs="Arial"/>
          <w:color w:val="000000"/>
          <w:sz w:val="24"/>
          <w:szCs w:val="24"/>
          <w:lang w:eastAsia="es-MX"/>
        </w:rPr>
        <w:t xml:space="preserve">; </w:t>
      </w:r>
      <w:r w:rsidR="00B81181">
        <w:rPr>
          <w:rFonts w:ascii="Verdana" w:eastAsia="Times New Roman" w:hAnsi="Verdana" w:cs="Arial"/>
          <w:color w:val="000000"/>
          <w:sz w:val="24"/>
          <w:szCs w:val="24"/>
          <w:lang w:eastAsia="es-MX"/>
        </w:rPr>
        <w:t>Zamudio, Moreno &amp; Duitama, 2015)</w:t>
      </w:r>
      <w:r w:rsidR="00D9581D">
        <w:rPr>
          <w:rFonts w:ascii="Verdana" w:eastAsia="Times New Roman" w:hAnsi="Verdana" w:cs="Arial"/>
          <w:color w:val="000000"/>
          <w:sz w:val="24"/>
          <w:szCs w:val="24"/>
          <w:lang w:eastAsia="es-MX"/>
        </w:rPr>
        <w:t>, donde otros métodos, como la correlación caudal precipitación o el balance hídrico, con imposible de aplicar por la falta de datos</w:t>
      </w:r>
      <w:r w:rsidR="00B81181">
        <w:rPr>
          <w:rFonts w:ascii="Verdana" w:eastAsia="Times New Roman" w:hAnsi="Verdana" w:cs="Arial"/>
          <w:color w:val="000000"/>
          <w:sz w:val="24"/>
          <w:szCs w:val="24"/>
          <w:lang w:eastAsia="es-MX"/>
        </w:rPr>
        <w:t xml:space="preserve">. </w:t>
      </w:r>
      <w:r w:rsidR="00A76598">
        <w:rPr>
          <w:rFonts w:ascii="Verdana" w:eastAsia="Times New Roman" w:hAnsi="Verdana" w:cs="Arial"/>
          <w:color w:val="000000"/>
          <w:sz w:val="24"/>
          <w:szCs w:val="24"/>
          <w:lang w:eastAsia="es-MX"/>
        </w:rPr>
        <w:t>En efecto, esta</w:t>
      </w:r>
      <w:r w:rsidR="00870B6C">
        <w:rPr>
          <w:rFonts w:ascii="Verdana" w:eastAsia="Times New Roman" w:hAnsi="Verdana" w:cs="Arial"/>
          <w:color w:val="000000"/>
          <w:sz w:val="24"/>
          <w:szCs w:val="24"/>
          <w:lang w:eastAsia="es-MX"/>
        </w:rPr>
        <w:t xml:space="preserve"> metodología estima el caudal en régimen natural que pasaría por un punto evaluado utilizando registros de estaciones fluviométricas patrón. </w:t>
      </w:r>
      <w:r w:rsidR="008C419A" w:rsidRPr="008C419A">
        <w:rPr>
          <w:rFonts w:ascii="Verdana" w:eastAsia="Times New Roman" w:hAnsi="Verdana" w:cs="Arial"/>
          <w:color w:val="FF0000"/>
          <w:sz w:val="24"/>
          <w:szCs w:val="24"/>
          <w:lang w:eastAsia="es-MX"/>
        </w:rPr>
        <w:t>É</w:t>
      </w:r>
      <w:r w:rsidR="00870B6C" w:rsidRPr="008C419A">
        <w:rPr>
          <w:rFonts w:ascii="Verdana" w:eastAsia="Times New Roman" w:hAnsi="Verdana" w:cs="Arial"/>
          <w:strike/>
          <w:color w:val="FFC000"/>
          <w:sz w:val="24"/>
          <w:szCs w:val="24"/>
          <w:lang w:eastAsia="es-MX"/>
        </w:rPr>
        <w:t>E</w:t>
      </w:r>
      <w:r w:rsidR="00870B6C">
        <w:rPr>
          <w:rFonts w:ascii="Verdana" w:eastAsia="Times New Roman" w:hAnsi="Verdana" w:cs="Arial"/>
          <w:color w:val="000000"/>
          <w:sz w:val="24"/>
          <w:szCs w:val="24"/>
          <w:lang w:eastAsia="es-MX"/>
        </w:rPr>
        <w:t xml:space="preserve">stas corresponden a estaciones que, por la cercanía a los puntos </w:t>
      </w:r>
      <w:r w:rsidR="008C419A" w:rsidRPr="008C419A">
        <w:rPr>
          <w:rFonts w:ascii="Verdana" w:eastAsia="Times New Roman" w:hAnsi="Verdana" w:cs="Arial"/>
          <w:color w:val="FF0000"/>
          <w:sz w:val="24"/>
          <w:szCs w:val="24"/>
          <w:lang w:eastAsia="es-MX"/>
        </w:rPr>
        <w:t xml:space="preserve">por evaluar </w:t>
      </w:r>
      <w:r w:rsidR="008C419A" w:rsidRPr="008C419A">
        <w:rPr>
          <w:rFonts w:ascii="Verdana" w:eastAsia="Times New Roman" w:hAnsi="Verdana" w:cs="Arial"/>
          <w:strike/>
          <w:color w:val="FFC000"/>
          <w:sz w:val="24"/>
          <w:szCs w:val="24"/>
          <w:lang w:eastAsia="es-MX"/>
        </w:rPr>
        <w:t>evaluados</w:t>
      </w:r>
      <w:r w:rsidR="00870B6C">
        <w:rPr>
          <w:rFonts w:ascii="Verdana" w:eastAsia="Times New Roman" w:hAnsi="Verdana" w:cs="Arial"/>
          <w:color w:val="000000"/>
          <w:sz w:val="24"/>
          <w:szCs w:val="24"/>
          <w:lang w:eastAsia="es-MX"/>
        </w:rPr>
        <w:t>, la similitud con sus regímenes y por las prácticamente nulas extracciones que poseen en sus subcuencas aportantes, fueron seleccionadas para determinar los caudales teóricos que pasarían por los puntos evaluados. Este método asume que el punto evaluado posee el mismo régimen de distribución de caudales que el de la estación patrón, y que la relación se establece en base al tamaño de la subcuenca que conforma y a la precipitación media anual de esta. La ecuación que describe el cálculo es la siguiente:</w:t>
      </w:r>
    </w:p>
    <w:p w14:paraId="3FA1F7EB" w14:textId="77777777" w:rsidR="003802B4" w:rsidRPr="003802B4" w:rsidRDefault="003802B4" w:rsidP="003802B4">
      <w:pPr>
        <w:spacing w:after="100" w:line="240" w:lineRule="auto"/>
        <w:jc w:val="both"/>
        <w:rPr>
          <w:rFonts w:ascii="Verdana" w:eastAsia="Times New Roman" w:hAnsi="Verdana" w:cs="Arial"/>
          <w:color w:val="000000"/>
          <w:sz w:val="24"/>
          <w:szCs w:val="24"/>
          <w:lang w:eastAsia="es-MX"/>
        </w:rPr>
      </w:pPr>
    </w:p>
    <w:p w14:paraId="43B0D08E" w14:textId="77777777" w:rsidR="00870B6C" w:rsidRPr="00A127F9" w:rsidRDefault="001A4995" w:rsidP="00A127F9">
      <w:pPr>
        <w:spacing w:after="100" w:line="240" w:lineRule="auto"/>
        <w:rPr>
          <w:rFonts w:ascii="Verdana" w:eastAsia="Times New Roman" w:hAnsi="Verdana" w:cs="Arial"/>
          <w:color w:val="000000"/>
          <w:sz w:val="24"/>
          <w:szCs w:val="24"/>
          <w:lang w:eastAsia="es-MX"/>
        </w:rPr>
      </w:pPr>
      <w:r>
        <w:rPr>
          <w:rFonts w:ascii="Verdana" w:eastAsia="Times New Roman" w:hAnsi="Verdana" w:cs="Arial"/>
          <w:sz w:val="40"/>
          <w:szCs w:val="40"/>
          <w:lang w:val="es-CL"/>
        </w:rPr>
        <w:t xml:space="preserve">                          </w:t>
      </w:r>
      <m:oMath>
        <m:sSub>
          <m:sSubPr>
            <m:ctrlPr>
              <w:rPr>
                <w:rFonts w:ascii="Cambria Math" w:eastAsia="Calibri" w:hAnsi="Cambria Math" w:cs="Arial"/>
                <w:i/>
                <w:sz w:val="36"/>
                <w:szCs w:val="36"/>
                <w:lang w:val="es-CL"/>
              </w:rPr>
            </m:ctrlPr>
          </m:sSubPr>
          <m:e>
            <m:r>
              <w:rPr>
                <w:rFonts w:ascii="Cambria Math" w:eastAsia="Calibri" w:hAnsi="Cambria Math" w:cs="Arial"/>
                <w:sz w:val="36"/>
                <w:szCs w:val="36"/>
                <w:lang w:val="es-CL"/>
              </w:rPr>
              <m:t>q</m:t>
            </m:r>
          </m:e>
          <m:sub>
            <m:r>
              <w:rPr>
                <w:rFonts w:ascii="Cambria Math" w:eastAsia="Calibri" w:hAnsi="Cambria Math" w:cs="Arial"/>
                <w:sz w:val="36"/>
                <w:szCs w:val="36"/>
                <w:lang w:val="es-CL"/>
              </w:rPr>
              <m:t>ji</m:t>
            </m:r>
          </m:sub>
        </m:sSub>
        <m:r>
          <w:rPr>
            <w:rFonts w:ascii="Cambria Math" w:eastAsia="Calibri" w:hAnsi="Cambria Math" w:cs="Arial"/>
            <w:sz w:val="36"/>
            <w:szCs w:val="36"/>
            <w:lang w:val="es-CL"/>
          </w:rPr>
          <m:t xml:space="preserve">= </m:t>
        </m:r>
        <m:f>
          <m:fPr>
            <m:ctrlPr>
              <w:rPr>
                <w:rFonts w:ascii="Cambria Math" w:eastAsia="Calibri" w:hAnsi="Cambria Math" w:cs="Arial"/>
                <w:i/>
                <w:sz w:val="36"/>
                <w:szCs w:val="36"/>
              </w:rPr>
            </m:ctrlPr>
          </m:fPr>
          <m:num>
            <m:sSub>
              <m:sSubPr>
                <m:ctrlPr>
                  <w:rPr>
                    <w:rFonts w:ascii="Cambria Math" w:eastAsia="Calibri" w:hAnsi="Cambria Math" w:cs="Arial"/>
                    <w:i/>
                    <w:sz w:val="36"/>
                    <w:szCs w:val="36"/>
                    <w:lang w:val="es-CL"/>
                  </w:rPr>
                </m:ctrlPr>
              </m:sSubPr>
              <m:e>
                <m:r>
                  <w:rPr>
                    <w:rFonts w:ascii="Cambria Math" w:eastAsia="Calibri" w:hAnsi="Cambria Math" w:cs="Arial"/>
                    <w:sz w:val="36"/>
                    <w:szCs w:val="36"/>
                    <w:lang w:val="es-CL"/>
                  </w:rPr>
                  <m:t>Q</m:t>
                </m:r>
              </m:e>
              <m:sub>
                <m:r>
                  <w:rPr>
                    <w:rFonts w:ascii="Cambria Math" w:eastAsia="Calibri" w:hAnsi="Cambria Math" w:cs="Arial"/>
                    <w:sz w:val="36"/>
                    <w:szCs w:val="36"/>
                    <w:lang w:val="es-CL"/>
                  </w:rPr>
                  <m:t>ij</m:t>
                </m:r>
              </m:sub>
            </m:sSub>
            <m:r>
              <w:rPr>
                <w:rFonts w:ascii="Cambria Math" w:eastAsia="Calibri" w:hAnsi="Cambria Math" w:cs="Arial"/>
                <w:sz w:val="36"/>
                <w:szCs w:val="36"/>
                <w:lang w:val="es-CL"/>
              </w:rPr>
              <m:t>×a× p</m:t>
            </m:r>
            <m:ctrlPr>
              <w:rPr>
                <w:rFonts w:ascii="Cambria Math" w:eastAsia="Calibri" w:hAnsi="Cambria Math" w:cs="Arial"/>
                <w:i/>
                <w:sz w:val="36"/>
                <w:szCs w:val="36"/>
                <w:lang w:val="es-CL"/>
              </w:rPr>
            </m:ctrlPr>
          </m:num>
          <m:den>
            <m:r>
              <w:rPr>
                <w:rFonts w:ascii="Cambria Math" w:eastAsia="Calibri" w:hAnsi="Cambria Math" w:cs="Arial"/>
                <w:sz w:val="36"/>
                <w:szCs w:val="36"/>
                <w:lang w:val="es-CL"/>
              </w:rPr>
              <m:t>A× P</m:t>
            </m:r>
          </m:den>
        </m:f>
      </m:oMath>
      <w:r w:rsidR="00A127F9">
        <w:rPr>
          <w:rFonts w:ascii="Verdana" w:eastAsia="Times New Roman" w:hAnsi="Verdana" w:cs="Arial"/>
          <w:sz w:val="24"/>
          <w:szCs w:val="24"/>
        </w:rPr>
        <w:t xml:space="preserve">  </w:t>
      </w:r>
      <w:r>
        <w:rPr>
          <w:rFonts w:ascii="Verdana" w:eastAsia="Times New Roman" w:hAnsi="Verdana" w:cs="Arial"/>
          <w:sz w:val="24"/>
          <w:szCs w:val="24"/>
        </w:rPr>
        <w:t xml:space="preserve">                       </w:t>
      </w:r>
      <w:r w:rsidR="003A1DCD">
        <w:rPr>
          <w:rFonts w:ascii="Verdana" w:eastAsia="Times New Roman" w:hAnsi="Verdana" w:cs="Arial"/>
          <w:sz w:val="28"/>
          <w:szCs w:val="28"/>
        </w:rPr>
        <w:t>(1)</w:t>
      </w:r>
    </w:p>
    <w:p w14:paraId="713DBDC9" w14:textId="77777777" w:rsidR="001A4995" w:rsidRDefault="001A4995" w:rsidP="001A4995">
      <w:pPr>
        <w:spacing w:after="100" w:line="240" w:lineRule="auto"/>
        <w:jc w:val="both"/>
        <w:rPr>
          <w:rFonts w:ascii="Verdana" w:eastAsia="Times New Roman" w:hAnsi="Verdana" w:cs="Arial"/>
          <w:color w:val="000000"/>
          <w:sz w:val="24"/>
          <w:szCs w:val="24"/>
          <w:lang w:eastAsia="es-MX"/>
        </w:rPr>
      </w:pPr>
    </w:p>
    <w:p w14:paraId="68A6BEEE" w14:textId="77777777" w:rsidR="000E7C26" w:rsidRPr="00C415C2" w:rsidRDefault="00A127F9" w:rsidP="000E7C26">
      <w:pPr>
        <w:spacing w:after="0" w:line="240" w:lineRule="auto"/>
        <w:jc w:val="both"/>
        <w:rPr>
          <w:rFonts w:ascii="Times New Roman" w:hAnsi="Times New Roman" w:cs="Times New Roman"/>
          <w:sz w:val="24"/>
          <w:szCs w:val="24"/>
          <w:lang w:val="es-CL" w:eastAsia="es-CL"/>
        </w:rPr>
      </w:pPr>
      <w:r>
        <w:rPr>
          <w:rFonts w:ascii="Verdana" w:eastAsia="Times New Roman" w:hAnsi="Verdana" w:cs="Arial"/>
          <w:color w:val="000000"/>
          <w:sz w:val="24"/>
          <w:szCs w:val="24"/>
          <w:lang w:eastAsia="es-MX"/>
        </w:rPr>
        <w:t>donde</w:t>
      </w:r>
      <w:r>
        <w:rPr>
          <w:rFonts w:ascii="Verdana" w:eastAsia="Times New Roman" w:hAnsi="Verdana" w:cs="Arial"/>
          <w:color w:val="000000"/>
          <w:sz w:val="24"/>
          <w:szCs w:val="24"/>
          <w:lang w:val="es-CL" w:eastAsia="es-MX"/>
        </w:rPr>
        <w:t xml:space="preserve"> </w:t>
      </w:r>
      <m:oMath>
        <m:r>
          <w:rPr>
            <w:rFonts w:ascii="Cambria Math" w:eastAsia="Times New Roman" w:hAnsi="Cambria Math" w:cs="Arial"/>
            <w:color w:val="000000"/>
            <w:sz w:val="24"/>
            <w:szCs w:val="24"/>
            <w:lang w:eastAsia="es-MX"/>
          </w:rPr>
          <m:t>qij</m:t>
        </m:r>
      </m:oMath>
      <w:r>
        <w:rPr>
          <w:rFonts w:ascii="Verdana" w:eastAsia="Times New Roman" w:hAnsi="Verdana" w:cs="Arial"/>
          <w:color w:val="000000"/>
          <w:sz w:val="24"/>
          <w:szCs w:val="24"/>
          <w:lang w:eastAsia="es-MX"/>
        </w:rPr>
        <w:t>: caudal medio mensual a estimar para un mes</w:t>
      </w:r>
      <w:r w:rsidR="003A1DCD">
        <w:rPr>
          <w:rFonts w:ascii="Verdana" w:eastAsia="Times New Roman" w:hAnsi="Verdana" w:cs="Arial"/>
          <w:color w:val="000000"/>
          <w:sz w:val="24"/>
          <w:szCs w:val="24"/>
          <w:lang w:eastAsia="es-MX"/>
        </w:rPr>
        <w:t xml:space="preserve"> </w:t>
      </w:r>
      <w:r w:rsidR="003A1DCD" w:rsidRPr="00461A10">
        <w:rPr>
          <w:rFonts w:ascii="Verdana" w:eastAsia="Times New Roman" w:hAnsi="Verdana" w:cs="Arial"/>
          <w:i/>
          <w:color w:val="000000"/>
          <w:sz w:val="24"/>
          <w:szCs w:val="24"/>
          <w:lang w:eastAsia="es-MX"/>
        </w:rPr>
        <w:t>i</w:t>
      </w:r>
      <w:r>
        <w:rPr>
          <w:rFonts w:ascii="Verdana" w:eastAsia="Times New Roman" w:hAnsi="Verdana" w:cs="Arial"/>
          <w:color w:val="000000"/>
          <w:sz w:val="24"/>
          <w:szCs w:val="24"/>
          <w:lang w:eastAsia="es-MX"/>
        </w:rPr>
        <w:t xml:space="preserve"> y una probabilidad de excedencia (en adelante PE) </w:t>
      </w:r>
      <m:oMath>
        <m:r>
          <w:rPr>
            <w:rFonts w:ascii="Cambria Math" w:eastAsia="Times New Roman" w:hAnsi="Cambria Math" w:cs="Arial"/>
            <w:color w:val="000000"/>
            <w:sz w:val="24"/>
            <w:szCs w:val="24"/>
            <w:lang w:eastAsia="es-MX"/>
          </w:rPr>
          <m:t>j</m:t>
        </m:r>
      </m:oMath>
      <w:r>
        <w:rPr>
          <w:rFonts w:ascii="Verdana" w:eastAsia="Times New Roman" w:hAnsi="Verdana" w:cs="Arial"/>
          <w:color w:val="000000"/>
          <w:sz w:val="24"/>
          <w:szCs w:val="24"/>
          <w:lang w:eastAsia="es-MX"/>
        </w:rPr>
        <w:t>;</w:t>
      </w:r>
      <w:r>
        <w:rPr>
          <w:rFonts w:ascii="Times New Roman" w:hAnsi="Times New Roman" w:cs="Times New Roman"/>
          <w:sz w:val="24"/>
          <w:szCs w:val="24"/>
          <w:lang w:val="es-CL" w:eastAsia="es-CL"/>
        </w:rPr>
        <w:t xml:space="preserve"> </w:t>
      </w:r>
      <m:oMath>
        <m:r>
          <w:rPr>
            <w:rFonts w:ascii="Cambria Math" w:eastAsia="Calibri" w:hAnsi="Cambria Math" w:cs="Arial"/>
            <w:sz w:val="24"/>
            <w:szCs w:val="24"/>
            <w:lang w:val="es-CL"/>
          </w:rPr>
          <m:t>Qij</m:t>
        </m:r>
      </m:oMath>
      <w:r w:rsidR="001A4995">
        <w:rPr>
          <w:rFonts w:ascii="Times New Roman" w:eastAsiaTheme="minorEastAsia" w:hAnsi="Times New Roman" w:cs="Times New Roman"/>
          <w:sz w:val="24"/>
          <w:szCs w:val="24"/>
          <w:lang w:val="es-CL"/>
        </w:rPr>
        <w:t xml:space="preserve">: </w:t>
      </w:r>
      <w:r w:rsidR="001A4995">
        <w:rPr>
          <w:rFonts w:ascii="Verdana" w:eastAsia="Times New Roman" w:hAnsi="Verdana" w:cs="Arial"/>
          <w:color w:val="000000"/>
          <w:sz w:val="24"/>
          <w:szCs w:val="24"/>
          <w:lang w:val="es-CL" w:eastAsia="es-MX"/>
        </w:rPr>
        <w:t>caudal medio mensual de la cuenca patrón para un mes</w:t>
      </w:r>
      <m:oMath>
        <m:r>
          <w:rPr>
            <w:rFonts w:ascii="Cambria Math" w:eastAsia="Times New Roman" w:hAnsi="Cambria Math" w:cs="Arial"/>
            <w:color w:val="000000"/>
            <w:sz w:val="24"/>
            <w:szCs w:val="24"/>
            <w:lang w:val="es-CL" w:eastAsia="es-MX"/>
          </w:rPr>
          <m:t xml:space="preserve"> i</m:t>
        </m:r>
      </m:oMath>
      <w:r w:rsidR="001A4995">
        <w:rPr>
          <w:rFonts w:ascii="Verdana" w:eastAsia="Times New Roman" w:hAnsi="Verdana" w:cs="Arial"/>
          <w:color w:val="000000"/>
          <w:sz w:val="24"/>
          <w:szCs w:val="24"/>
          <w:lang w:val="es-CL" w:eastAsia="es-MX"/>
        </w:rPr>
        <w:t xml:space="preserve"> </w:t>
      </w:r>
      <w:r w:rsidR="003A1DCD">
        <w:rPr>
          <w:rFonts w:ascii="Verdana" w:eastAsia="Times New Roman" w:hAnsi="Verdana" w:cs="Arial"/>
          <w:color w:val="000000"/>
          <w:sz w:val="24"/>
          <w:szCs w:val="24"/>
          <w:lang w:val="es-CL" w:eastAsia="es-MX"/>
        </w:rPr>
        <w:t xml:space="preserve">(dato que proviene de registros existentes) </w:t>
      </w:r>
      <w:r w:rsidR="001A4995">
        <w:rPr>
          <w:rFonts w:ascii="Verdana" w:eastAsia="Times New Roman" w:hAnsi="Verdana" w:cs="Arial"/>
          <w:color w:val="000000"/>
          <w:sz w:val="24"/>
          <w:szCs w:val="24"/>
          <w:lang w:val="es-CL" w:eastAsia="es-MX"/>
        </w:rPr>
        <w:t xml:space="preserve">y PE </w:t>
      </w:r>
      <m:oMath>
        <m:r>
          <w:rPr>
            <w:rFonts w:ascii="Cambria Math" w:eastAsia="Times New Roman" w:hAnsi="Cambria Math" w:cs="Arial"/>
            <w:color w:val="000000"/>
            <w:sz w:val="24"/>
            <w:szCs w:val="24"/>
            <w:lang w:val="es-CL" w:eastAsia="es-MX"/>
          </w:rPr>
          <m:t>j</m:t>
        </m:r>
      </m:oMath>
      <w:r w:rsidR="001A4995">
        <w:rPr>
          <w:rFonts w:ascii="Verdana" w:eastAsia="Times New Roman" w:hAnsi="Verdana" w:cs="Arial"/>
          <w:color w:val="000000"/>
          <w:sz w:val="24"/>
          <w:szCs w:val="24"/>
          <w:lang w:val="es-CL" w:eastAsia="es-MX"/>
        </w:rPr>
        <w:t xml:space="preserve">; </w:t>
      </w:r>
      <m:oMath>
        <m:r>
          <w:rPr>
            <w:rFonts w:ascii="Cambria Math" w:eastAsia="Times New Roman" w:hAnsi="Cambria Math" w:cs="Arial"/>
            <w:color w:val="000000"/>
            <w:sz w:val="24"/>
            <w:szCs w:val="24"/>
            <w:lang w:val="es-CL" w:eastAsia="es-MX"/>
          </w:rPr>
          <m:t>a</m:t>
        </m:r>
      </m:oMath>
      <w:r w:rsidR="001A4995">
        <w:rPr>
          <w:rFonts w:ascii="Verdana" w:eastAsia="Times New Roman" w:hAnsi="Verdana" w:cs="Arial"/>
          <w:color w:val="000000"/>
          <w:sz w:val="24"/>
          <w:szCs w:val="24"/>
          <w:lang w:val="es-CL" w:eastAsia="es-MX"/>
        </w:rPr>
        <w:t xml:space="preserve">: área drenada de la cuenca evaluada; </w:t>
      </w:r>
      <m:oMath>
        <m:r>
          <w:rPr>
            <w:rFonts w:ascii="Cambria Math" w:eastAsia="Times New Roman" w:hAnsi="Cambria Math" w:cs="Arial"/>
            <w:color w:val="000000"/>
            <w:sz w:val="24"/>
            <w:szCs w:val="24"/>
            <w:lang w:val="es-CL" w:eastAsia="es-MX"/>
          </w:rPr>
          <m:t>p</m:t>
        </m:r>
      </m:oMath>
      <w:r w:rsidR="001A4995">
        <w:rPr>
          <w:rFonts w:ascii="Verdana" w:eastAsia="Times New Roman" w:hAnsi="Verdana" w:cs="Arial"/>
          <w:color w:val="000000"/>
          <w:sz w:val="24"/>
          <w:szCs w:val="24"/>
          <w:lang w:val="es-CL" w:eastAsia="es-MX"/>
        </w:rPr>
        <w:t xml:space="preserve">: precipitación media anual de la cuenca evaluada; </w:t>
      </w:r>
      <m:oMath>
        <m:r>
          <w:rPr>
            <w:rFonts w:ascii="Cambria Math" w:eastAsia="Times New Roman" w:hAnsi="Cambria Math" w:cs="Arial"/>
            <w:color w:val="000000"/>
            <w:sz w:val="24"/>
            <w:szCs w:val="24"/>
            <w:lang w:val="es-CL" w:eastAsia="es-MX"/>
          </w:rPr>
          <m:t>A</m:t>
        </m:r>
      </m:oMath>
      <w:r w:rsidR="001A4995">
        <w:rPr>
          <w:rFonts w:ascii="Verdana" w:eastAsia="Times New Roman" w:hAnsi="Verdana" w:cs="Arial"/>
          <w:color w:val="000000"/>
          <w:sz w:val="24"/>
          <w:szCs w:val="24"/>
          <w:lang w:val="es-CL" w:eastAsia="es-MX"/>
        </w:rPr>
        <w:t>: área drenada de la cuenca patrón;</w:t>
      </w:r>
      <m:oMath>
        <m:r>
          <w:rPr>
            <w:rFonts w:ascii="Cambria Math" w:eastAsia="Times New Roman" w:hAnsi="Cambria Math" w:cs="Arial"/>
            <w:color w:val="000000"/>
            <w:sz w:val="24"/>
            <w:szCs w:val="24"/>
            <w:lang w:val="es-CL" w:eastAsia="es-MX"/>
          </w:rPr>
          <m:t xml:space="preserve"> P</m:t>
        </m:r>
      </m:oMath>
      <w:r w:rsidR="001A4995">
        <w:rPr>
          <w:rFonts w:ascii="Verdana" w:eastAsia="Times New Roman" w:hAnsi="Verdana" w:cs="Arial"/>
          <w:color w:val="000000"/>
          <w:sz w:val="24"/>
          <w:szCs w:val="24"/>
          <w:lang w:val="es-CL" w:eastAsia="es-MX"/>
        </w:rPr>
        <w:t>: precipitación media anual de la cuenca patrón.</w:t>
      </w:r>
      <w:r w:rsidR="000E7C26">
        <w:rPr>
          <w:rFonts w:ascii="Verdana" w:eastAsia="Times New Roman" w:hAnsi="Verdana" w:cs="Arial"/>
          <w:color w:val="000000"/>
          <w:sz w:val="24"/>
          <w:szCs w:val="24"/>
          <w:lang w:val="es-CL" w:eastAsia="es-MX"/>
        </w:rPr>
        <w:t xml:space="preserve"> Para estimar el parámetro </w:t>
      </w:r>
      <m:oMath>
        <m:r>
          <w:rPr>
            <w:rFonts w:ascii="Cambria Math" w:eastAsia="Times New Roman" w:hAnsi="Cambria Math" w:cs="Arial"/>
            <w:color w:val="000000"/>
            <w:sz w:val="24"/>
            <w:szCs w:val="24"/>
            <w:lang w:val="es-CL" w:eastAsia="es-MX"/>
          </w:rPr>
          <m:t>a</m:t>
        </m:r>
      </m:oMath>
      <w:r w:rsidR="00F97403">
        <w:rPr>
          <w:rFonts w:ascii="Verdana" w:eastAsia="Times New Roman" w:hAnsi="Verdana" w:cs="Arial"/>
          <w:color w:val="000000"/>
          <w:sz w:val="24"/>
          <w:szCs w:val="24"/>
          <w:lang w:val="es-CL" w:eastAsia="es-MX"/>
        </w:rPr>
        <w:t xml:space="preserve"> </w:t>
      </w:r>
      <w:r w:rsidR="000E7C26">
        <w:rPr>
          <w:rFonts w:ascii="Verdana" w:eastAsia="Times New Roman" w:hAnsi="Verdana" w:cs="Arial"/>
          <w:color w:val="000000"/>
          <w:sz w:val="24"/>
          <w:szCs w:val="24"/>
          <w:lang w:val="es-CL" w:eastAsia="es-MX"/>
        </w:rPr>
        <w:t xml:space="preserve">de cada subcuenca del río Ñuble, </w:t>
      </w:r>
      <w:r w:rsidR="000E7C26">
        <w:rPr>
          <w:rFonts w:ascii="Verdana" w:eastAsia="Times New Roman" w:hAnsi="Verdana" w:cs="Arial"/>
          <w:color w:val="000000"/>
          <w:sz w:val="24"/>
          <w:szCs w:val="24"/>
          <w:lang w:eastAsia="es-MX"/>
        </w:rPr>
        <w:t xml:space="preserve">se delimitaron los límites de cuenca del río Ñuble y sus subcuencas (Figura 1) utilizando la herramienta ArcHydro Tools del software ArcGIS 10.3 (ESRI, 2011). </w:t>
      </w:r>
      <w:r w:rsidR="00457EC1">
        <w:rPr>
          <w:rFonts w:ascii="Verdana" w:eastAsia="Times New Roman" w:hAnsi="Verdana" w:cs="Arial"/>
          <w:color w:val="000000"/>
          <w:sz w:val="24"/>
          <w:szCs w:val="24"/>
          <w:lang w:eastAsia="es-MX"/>
        </w:rPr>
        <w:t xml:space="preserve">La base topográfica para este procedimento fue </w:t>
      </w:r>
      <w:r w:rsidR="000E7C26">
        <w:rPr>
          <w:rFonts w:ascii="Verdana" w:eastAsia="Times New Roman" w:hAnsi="Verdana" w:cs="Arial"/>
          <w:color w:val="000000"/>
          <w:sz w:val="24"/>
          <w:szCs w:val="24"/>
          <w:lang w:eastAsia="es-MX"/>
        </w:rPr>
        <w:t>el modelo digital de elevaciones SRTM (S</w:t>
      </w:r>
      <w:r w:rsidR="000E7C26" w:rsidRPr="00C415C2">
        <w:rPr>
          <w:rFonts w:ascii="Verdana" w:eastAsia="Times New Roman" w:hAnsi="Verdana" w:cs="Arial"/>
          <w:color w:val="000000"/>
          <w:sz w:val="24"/>
          <w:szCs w:val="24"/>
          <w:lang w:eastAsia="es-MX"/>
        </w:rPr>
        <w:t xml:space="preserve">huttle </w:t>
      </w:r>
      <w:r w:rsidR="000E7C26">
        <w:rPr>
          <w:rFonts w:ascii="Verdana" w:eastAsia="Times New Roman" w:hAnsi="Verdana" w:cs="Arial"/>
          <w:color w:val="000000"/>
          <w:sz w:val="24"/>
          <w:szCs w:val="24"/>
          <w:lang w:eastAsia="es-MX"/>
        </w:rPr>
        <w:t>R</w:t>
      </w:r>
      <w:r w:rsidR="000E7C26" w:rsidRPr="00C415C2">
        <w:rPr>
          <w:rFonts w:ascii="Verdana" w:eastAsia="Times New Roman" w:hAnsi="Verdana" w:cs="Arial"/>
          <w:color w:val="000000"/>
          <w:sz w:val="24"/>
          <w:szCs w:val="24"/>
          <w:lang w:eastAsia="es-MX"/>
        </w:rPr>
        <w:t xml:space="preserve">adar </w:t>
      </w:r>
      <w:r w:rsidR="000E7C26">
        <w:rPr>
          <w:rFonts w:ascii="Verdana" w:eastAsia="Times New Roman" w:hAnsi="Verdana" w:cs="Arial"/>
          <w:color w:val="000000"/>
          <w:sz w:val="24"/>
          <w:szCs w:val="24"/>
          <w:lang w:eastAsia="es-MX"/>
        </w:rPr>
        <w:t>T</w:t>
      </w:r>
      <w:r w:rsidR="000E7C26" w:rsidRPr="00C415C2">
        <w:rPr>
          <w:rFonts w:ascii="Verdana" w:eastAsia="Times New Roman" w:hAnsi="Verdana" w:cs="Arial"/>
          <w:color w:val="000000"/>
          <w:sz w:val="24"/>
          <w:szCs w:val="24"/>
          <w:lang w:eastAsia="es-MX"/>
        </w:rPr>
        <w:t xml:space="preserve">opography </w:t>
      </w:r>
      <w:r w:rsidR="000E7C26">
        <w:rPr>
          <w:rFonts w:ascii="Verdana" w:eastAsia="Times New Roman" w:hAnsi="Verdana" w:cs="Arial"/>
          <w:color w:val="000000"/>
          <w:sz w:val="24"/>
          <w:szCs w:val="24"/>
          <w:lang w:eastAsia="es-MX"/>
        </w:rPr>
        <w:t>M</w:t>
      </w:r>
      <w:r w:rsidR="000E7C26" w:rsidRPr="00C415C2">
        <w:rPr>
          <w:rFonts w:ascii="Verdana" w:eastAsia="Times New Roman" w:hAnsi="Verdana" w:cs="Arial"/>
          <w:color w:val="000000"/>
          <w:sz w:val="24"/>
          <w:szCs w:val="24"/>
          <w:lang w:eastAsia="es-MX"/>
        </w:rPr>
        <w:t>ission</w:t>
      </w:r>
      <w:r w:rsidR="000E7C26">
        <w:rPr>
          <w:rFonts w:ascii="Verdana" w:eastAsia="Times New Roman" w:hAnsi="Verdana" w:cs="Arial"/>
          <w:color w:val="000000"/>
          <w:sz w:val="24"/>
          <w:szCs w:val="24"/>
          <w:lang w:eastAsia="es-MX"/>
        </w:rPr>
        <w:t>)</w:t>
      </w:r>
      <w:r w:rsidR="00457EC1">
        <w:rPr>
          <w:rFonts w:ascii="Verdana" w:eastAsia="Times New Roman" w:hAnsi="Verdana" w:cs="Arial"/>
          <w:color w:val="000000"/>
          <w:sz w:val="24"/>
          <w:szCs w:val="24"/>
          <w:lang w:eastAsia="es-MX"/>
        </w:rPr>
        <w:t>, con</w:t>
      </w:r>
      <w:r w:rsidR="000E7C26">
        <w:rPr>
          <w:rFonts w:ascii="Verdana" w:eastAsia="Times New Roman" w:hAnsi="Verdana" w:cs="Arial"/>
          <w:color w:val="000000"/>
          <w:sz w:val="24"/>
          <w:szCs w:val="24"/>
          <w:lang w:eastAsia="es-MX"/>
        </w:rPr>
        <w:t xml:space="preserve"> una resolución espacial de 1 arco segundo (~30 metros). Este modelo fue descargado de la plataforma web Earth Explorer del U.S. Geological Survey (USGS, 2014). El producto descargado fue procesado con El </w:t>
      </w:r>
      <w:r w:rsidR="000E7C26">
        <w:rPr>
          <w:rFonts w:ascii="Verdana" w:eastAsia="Times New Roman" w:hAnsi="Verdana" w:cs="Arial"/>
          <w:color w:val="000000"/>
          <w:sz w:val="24"/>
          <w:szCs w:val="24"/>
          <w:lang w:eastAsia="es-MX"/>
        </w:rPr>
        <w:lastRenderedPageBreak/>
        <w:t>cálculo de precipitaciones y caudales se detallan en los siguientes apartados.</w:t>
      </w:r>
    </w:p>
    <w:p w14:paraId="5FF7947D" w14:textId="77777777" w:rsidR="00F97403" w:rsidRDefault="00F97403" w:rsidP="001A4995">
      <w:pPr>
        <w:spacing w:after="100" w:line="240" w:lineRule="auto"/>
        <w:jc w:val="both"/>
        <w:rPr>
          <w:rFonts w:ascii="Verdana" w:eastAsia="Times New Roman" w:hAnsi="Verdana" w:cs="Arial"/>
          <w:color w:val="000000"/>
          <w:sz w:val="24"/>
          <w:szCs w:val="24"/>
          <w:lang w:val="es-CL" w:eastAsia="es-MX"/>
        </w:rPr>
      </w:pPr>
    </w:p>
    <w:p w14:paraId="38086C0F" w14:textId="5E5CB167" w:rsidR="001A4995" w:rsidRDefault="001A4995" w:rsidP="001A4995">
      <w:pPr>
        <w:spacing w:after="100" w:line="240" w:lineRule="auto"/>
        <w:jc w:val="both"/>
        <w:rPr>
          <w:rFonts w:ascii="Verdana" w:eastAsia="Times New Roman" w:hAnsi="Verdana" w:cs="Arial"/>
          <w:color w:val="000000"/>
          <w:sz w:val="24"/>
          <w:szCs w:val="24"/>
          <w:lang w:val="es-CL" w:eastAsia="es-MX"/>
        </w:rPr>
      </w:pPr>
      <w:r>
        <w:rPr>
          <w:rFonts w:ascii="Verdana" w:eastAsia="Times New Roman" w:hAnsi="Verdana" w:cs="Arial"/>
          <w:color w:val="000000"/>
          <w:sz w:val="24"/>
          <w:szCs w:val="24"/>
          <w:lang w:val="es-CL" w:eastAsia="es-MX"/>
        </w:rPr>
        <w:t xml:space="preserve">La aplicación de </w:t>
      </w:r>
      <w:r w:rsidR="00457EC1">
        <w:rPr>
          <w:rFonts w:ascii="Verdana" w:eastAsia="Times New Roman" w:hAnsi="Verdana" w:cs="Arial"/>
          <w:color w:val="000000"/>
          <w:sz w:val="24"/>
          <w:szCs w:val="24"/>
          <w:lang w:val="es-CL" w:eastAsia="es-MX"/>
        </w:rPr>
        <w:t xml:space="preserve">la </w:t>
      </w:r>
      <w:r>
        <w:rPr>
          <w:rFonts w:ascii="Verdana" w:eastAsia="Times New Roman" w:hAnsi="Verdana" w:cs="Arial"/>
          <w:color w:val="000000"/>
          <w:sz w:val="24"/>
          <w:szCs w:val="24"/>
          <w:lang w:val="es-CL" w:eastAsia="es-MX"/>
        </w:rPr>
        <w:t xml:space="preserve">ecuación </w:t>
      </w:r>
      <w:r w:rsidR="00457EC1">
        <w:rPr>
          <w:rFonts w:ascii="Verdana" w:eastAsia="Times New Roman" w:hAnsi="Verdana" w:cs="Arial"/>
          <w:color w:val="000000"/>
          <w:sz w:val="24"/>
          <w:szCs w:val="24"/>
          <w:lang w:val="es-CL" w:eastAsia="es-MX"/>
        </w:rPr>
        <w:t xml:space="preserve">1 </w:t>
      </w:r>
      <w:r>
        <w:rPr>
          <w:rFonts w:ascii="Verdana" w:eastAsia="Times New Roman" w:hAnsi="Verdana" w:cs="Arial"/>
          <w:color w:val="000000"/>
          <w:sz w:val="24"/>
          <w:szCs w:val="24"/>
          <w:lang w:val="es-CL" w:eastAsia="es-MX"/>
        </w:rPr>
        <w:t>dio como resultado la oferta hídrica, es decir, los caudales medios mensuales en régimen natural a Q10PE (</w:t>
      </w:r>
      <w:r w:rsidRPr="00402E87">
        <w:rPr>
          <w:rFonts w:ascii="Verdana" w:eastAsia="Times New Roman" w:hAnsi="Verdana" w:cs="Arial"/>
          <w:strike/>
          <w:color w:val="FFC000"/>
          <w:sz w:val="24"/>
          <w:szCs w:val="24"/>
          <w:lang w:val="es-CL" w:eastAsia="es-MX"/>
        </w:rPr>
        <w:t>caudal con probabilidad de excedencia de 10%)</w:t>
      </w:r>
      <w:r>
        <w:rPr>
          <w:rFonts w:ascii="Verdana" w:eastAsia="Times New Roman" w:hAnsi="Verdana" w:cs="Arial"/>
          <w:color w:val="000000"/>
          <w:sz w:val="24"/>
          <w:szCs w:val="24"/>
          <w:lang w:val="es-CL" w:eastAsia="es-MX"/>
        </w:rPr>
        <w:t>, a Q85PE y a Q95PE, de cada punto evaluado</w:t>
      </w:r>
      <w:r w:rsidR="00402E87">
        <w:rPr>
          <w:rFonts w:ascii="Verdana" w:eastAsia="Times New Roman" w:hAnsi="Verdana" w:cs="Arial"/>
          <w:color w:val="000000"/>
          <w:sz w:val="24"/>
          <w:szCs w:val="24"/>
          <w:lang w:val="es-CL" w:eastAsia="es-MX"/>
        </w:rPr>
        <w:t xml:space="preserve">, es decir, </w:t>
      </w:r>
      <w:r w:rsidR="00402E87" w:rsidRPr="00402E87">
        <w:rPr>
          <w:rFonts w:ascii="Verdana" w:eastAsia="Times New Roman" w:hAnsi="Verdana" w:cs="Arial"/>
          <w:color w:val="FF0000"/>
          <w:sz w:val="24"/>
          <w:szCs w:val="24"/>
          <w:lang w:val="es-CL" w:eastAsia="es-MX"/>
        </w:rPr>
        <w:t>caudal con probabilidad de excedencia de 10%, 85% y 95%, respectivamente</w:t>
      </w:r>
      <w:r>
        <w:rPr>
          <w:rFonts w:ascii="Verdana" w:eastAsia="Times New Roman" w:hAnsi="Verdana" w:cs="Arial"/>
          <w:color w:val="000000"/>
          <w:sz w:val="24"/>
          <w:szCs w:val="24"/>
          <w:lang w:val="es-CL" w:eastAsia="es-MX"/>
        </w:rPr>
        <w:t>.</w:t>
      </w:r>
    </w:p>
    <w:p w14:paraId="36263D76" w14:textId="77777777" w:rsidR="003802B4" w:rsidRDefault="003802B4" w:rsidP="003802B4">
      <w:pPr>
        <w:spacing w:after="100" w:line="240" w:lineRule="auto"/>
        <w:jc w:val="both"/>
        <w:rPr>
          <w:rFonts w:ascii="Verdana" w:eastAsia="Times New Roman" w:hAnsi="Verdana" w:cs="Arial"/>
          <w:color w:val="000000"/>
          <w:sz w:val="24"/>
          <w:szCs w:val="24"/>
          <w:lang w:eastAsia="es-MX"/>
        </w:rPr>
      </w:pPr>
    </w:p>
    <w:p w14:paraId="7410B2AD" w14:textId="77777777" w:rsidR="003802B4" w:rsidRDefault="003802B4" w:rsidP="00461A10">
      <w:pPr>
        <w:spacing w:after="100" w:line="240" w:lineRule="auto"/>
        <w:jc w:val="center"/>
        <w:rPr>
          <w:rFonts w:ascii="Verdana" w:eastAsia="Times New Roman" w:hAnsi="Verdana" w:cs="Arial"/>
          <w:b/>
          <w:color w:val="000000"/>
          <w:sz w:val="26"/>
          <w:szCs w:val="26"/>
          <w:lang w:eastAsia="es-MX"/>
        </w:rPr>
      </w:pPr>
      <w:r>
        <w:rPr>
          <w:rFonts w:ascii="Verdana" w:eastAsia="Times New Roman" w:hAnsi="Verdana" w:cs="Arial"/>
          <w:b/>
          <w:color w:val="000000"/>
          <w:sz w:val="26"/>
          <w:szCs w:val="26"/>
          <w:lang w:eastAsia="es-MX"/>
        </w:rPr>
        <w:t>Ajuste de Precipitaciones</w:t>
      </w:r>
    </w:p>
    <w:p w14:paraId="3FA39CBF" w14:textId="67BDF328" w:rsidR="003802B4" w:rsidRDefault="003802B4" w:rsidP="003802B4">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Para el análisis de la precipitación por cada subcuenca del área de estudio (Figura 1), es necesario la existencia de registros instrumentales. Sin embargo, según la Tabla 1</w:t>
      </w:r>
      <w:r w:rsidR="00F45664">
        <w:rPr>
          <w:rFonts w:ascii="Verdana" w:eastAsia="Times New Roman" w:hAnsi="Verdana" w:cs="Arial"/>
          <w:color w:val="000000"/>
          <w:sz w:val="24"/>
          <w:szCs w:val="24"/>
          <w:lang w:eastAsia="es-MX"/>
        </w:rPr>
        <w:t xml:space="preserve"> elaborada con los registros del Centro de Ciencia del Clima y la Resiliencia (CR2, 2017)</w:t>
      </w:r>
      <w:r>
        <w:rPr>
          <w:rFonts w:ascii="Verdana" w:eastAsia="Times New Roman" w:hAnsi="Verdana" w:cs="Arial"/>
          <w:color w:val="000000"/>
          <w:sz w:val="24"/>
          <w:szCs w:val="24"/>
          <w:lang w:eastAsia="es-MX"/>
        </w:rPr>
        <w:t xml:space="preserve">, el área de estudio </w:t>
      </w:r>
      <w:r w:rsidR="00F45664">
        <w:rPr>
          <w:rFonts w:ascii="Verdana" w:eastAsia="Times New Roman" w:hAnsi="Verdana" w:cs="Arial"/>
          <w:color w:val="000000"/>
          <w:sz w:val="24"/>
          <w:szCs w:val="24"/>
          <w:lang w:eastAsia="es-MX"/>
        </w:rPr>
        <w:t xml:space="preserve">sólo </w:t>
      </w:r>
      <w:r>
        <w:rPr>
          <w:rFonts w:ascii="Verdana" w:eastAsia="Times New Roman" w:hAnsi="Verdana" w:cs="Arial"/>
          <w:color w:val="000000"/>
          <w:sz w:val="24"/>
          <w:szCs w:val="24"/>
          <w:lang w:eastAsia="es-MX"/>
        </w:rPr>
        <w:t xml:space="preserve">contiene 24 estaciones pluviométricas con un mínimo de 80% de </w:t>
      </w:r>
      <w:r w:rsidRPr="00CB31C8">
        <w:rPr>
          <w:rFonts w:ascii="Verdana" w:eastAsia="Times New Roman" w:hAnsi="Verdana" w:cs="Arial"/>
          <w:strike/>
          <w:color w:val="FFC000"/>
          <w:sz w:val="24"/>
          <w:szCs w:val="24"/>
          <w:u w:val="single"/>
          <w:lang w:eastAsia="es-MX"/>
        </w:rPr>
        <w:t>datos</w:t>
      </w:r>
      <w:r w:rsidR="00F45664" w:rsidRPr="00CB31C8">
        <w:rPr>
          <w:rFonts w:ascii="Verdana" w:eastAsia="Times New Roman" w:hAnsi="Verdana" w:cs="Arial"/>
          <w:strike/>
          <w:color w:val="FFC000"/>
          <w:sz w:val="24"/>
          <w:szCs w:val="24"/>
          <w:u w:val="single"/>
          <w:lang w:eastAsia="es-MX"/>
        </w:rPr>
        <w:t xml:space="preserve"> durante el</w:t>
      </w:r>
      <w:r w:rsidRPr="00CB31C8">
        <w:rPr>
          <w:rFonts w:ascii="Verdana" w:eastAsia="Times New Roman" w:hAnsi="Verdana" w:cs="Arial"/>
          <w:strike/>
          <w:color w:val="FFC000"/>
          <w:sz w:val="24"/>
          <w:szCs w:val="24"/>
          <w:u w:val="single"/>
          <w:lang w:eastAsia="es-MX"/>
        </w:rPr>
        <w:t xml:space="preserve"> intervalo</w:t>
      </w:r>
      <w:r w:rsidR="00F45664" w:rsidRPr="00CB31C8">
        <w:rPr>
          <w:rFonts w:ascii="Verdana" w:eastAsia="Times New Roman" w:hAnsi="Verdana" w:cs="Arial"/>
          <w:strike/>
          <w:color w:val="FFC000"/>
          <w:sz w:val="24"/>
          <w:szCs w:val="24"/>
          <w:u w:val="single"/>
          <w:lang w:eastAsia="es-MX"/>
        </w:rPr>
        <w:t xml:space="preserve"> de análisis considerado</w:t>
      </w:r>
      <w:r w:rsidR="001F1781" w:rsidRPr="00CB31C8">
        <w:rPr>
          <w:rFonts w:ascii="Verdana" w:eastAsia="Times New Roman" w:hAnsi="Verdana" w:cs="Arial"/>
          <w:strike/>
          <w:color w:val="FFC000"/>
          <w:sz w:val="24"/>
          <w:szCs w:val="24"/>
          <w:u w:val="single"/>
          <w:lang w:eastAsia="es-MX"/>
        </w:rPr>
        <w:t xml:space="preserve"> (</w:t>
      </w:r>
      <w:r w:rsidR="00F45664" w:rsidRPr="00CB31C8">
        <w:rPr>
          <w:rFonts w:ascii="Verdana" w:eastAsia="Times New Roman" w:hAnsi="Verdana" w:cs="Arial"/>
          <w:strike/>
          <w:color w:val="FFC000"/>
          <w:sz w:val="24"/>
          <w:szCs w:val="24"/>
          <w:u w:val="single"/>
          <w:lang w:eastAsia="es-MX"/>
        </w:rPr>
        <w:t>1991 a 2016, ver subsección sobre Estaciones fluviométricas patrón</w:t>
      </w:r>
      <w:r w:rsidR="001F1781" w:rsidRPr="00CB31C8">
        <w:rPr>
          <w:rFonts w:ascii="Verdana" w:eastAsia="Times New Roman" w:hAnsi="Verdana" w:cs="Arial"/>
          <w:strike/>
          <w:color w:val="FFC000"/>
          <w:sz w:val="24"/>
          <w:szCs w:val="24"/>
          <w:u w:val="single"/>
          <w:lang w:eastAsia="es-MX"/>
        </w:rPr>
        <w:t>)</w:t>
      </w:r>
      <w:r w:rsidRPr="00CB31C8">
        <w:rPr>
          <w:rFonts w:ascii="Verdana" w:eastAsia="Times New Roman" w:hAnsi="Verdana" w:cs="Arial"/>
          <w:color w:val="FFC000"/>
          <w:sz w:val="24"/>
          <w:szCs w:val="24"/>
          <w:lang w:eastAsia="es-MX"/>
        </w:rPr>
        <w:t xml:space="preserve"> </w:t>
      </w:r>
      <w:r w:rsidR="00BC27E5" w:rsidRPr="00BC27E5">
        <w:rPr>
          <w:rFonts w:ascii="Verdana" w:eastAsia="Times New Roman" w:hAnsi="Verdana" w:cs="Arial"/>
          <w:color w:val="FF0000"/>
          <w:sz w:val="24"/>
          <w:szCs w:val="24"/>
          <w:lang w:eastAsia="es-MX"/>
        </w:rPr>
        <w:t xml:space="preserve">datos durante el intervalo de análisis considerado 1991 a 2016 </w:t>
      </w:r>
      <w:r w:rsidR="00C37F34">
        <w:rPr>
          <w:rFonts w:ascii="Verdana" w:eastAsia="Times New Roman" w:hAnsi="Verdana" w:cs="Arial"/>
          <w:color w:val="FF0000"/>
          <w:sz w:val="24"/>
          <w:szCs w:val="24"/>
          <w:lang w:eastAsia="es-MX"/>
        </w:rPr>
        <w:t>(</w:t>
      </w:r>
      <w:r w:rsidR="00BC27E5" w:rsidRPr="00BC27E5">
        <w:rPr>
          <w:rFonts w:ascii="Verdana" w:eastAsia="Times New Roman" w:hAnsi="Verdana" w:cs="Arial"/>
          <w:color w:val="FF0000"/>
          <w:sz w:val="24"/>
          <w:szCs w:val="24"/>
          <w:lang w:eastAsia="es-MX"/>
        </w:rPr>
        <w:t>ver subsección sobre Estaciones fluviométricas patrón)</w:t>
      </w:r>
      <w:r w:rsidR="00BC27E5" w:rsidRPr="00BC27E5">
        <w:rPr>
          <w:rFonts w:ascii="Verdana" w:eastAsia="Times New Roman" w:hAnsi="Verdana" w:cs="Arial"/>
          <w:color w:val="FF0000"/>
          <w:sz w:val="24"/>
          <w:szCs w:val="24"/>
          <w:u w:val="single"/>
          <w:lang w:eastAsia="es-MX"/>
        </w:rPr>
        <w:t xml:space="preserve"> </w:t>
      </w:r>
      <w:r>
        <w:rPr>
          <w:rFonts w:ascii="Verdana" w:eastAsia="Times New Roman" w:hAnsi="Verdana" w:cs="Arial"/>
          <w:color w:val="000000"/>
          <w:sz w:val="24"/>
          <w:szCs w:val="24"/>
          <w:lang w:eastAsia="es-MX"/>
        </w:rPr>
        <w:t xml:space="preserve">las cuales poseen una distribución </w:t>
      </w:r>
      <w:r w:rsidR="00F45664">
        <w:rPr>
          <w:rFonts w:ascii="Verdana" w:eastAsia="Times New Roman" w:hAnsi="Verdana" w:cs="Arial"/>
          <w:color w:val="000000"/>
          <w:sz w:val="24"/>
          <w:szCs w:val="24"/>
          <w:lang w:eastAsia="es-MX"/>
        </w:rPr>
        <w:t xml:space="preserve">espacial </w:t>
      </w:r>
      <w:r>
        <w:rPr>
          <w:rFonts w:ascii="Verdana" w:eastAsia="Times New Roman" w:hAnsi="Verdana" w:cs="Arial"/>
          <w:color w:val="000000"/>
          <w:sz w:val="24"/>
          <w:szCs w:val="24"/>
          <w:lang w:eastAsia="es-MX"/>
        </w:rPr>
        <w:t>que dificulta el estudio a la escala de subcuenca.</w:t>
      </w:r>
    </w:p>
    <w:p w14:paraId="02C115A5" w14:textId="77777777" w:rsidR="003802B4" w:rsidRDefault="003802B4" w:rsidP="003802B4">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Tabla 1. Estaciones pluviométricas.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43"/>
        <w:gridCol w:w="1418"/>
        <w:gridCol w:w="1417"/>
        <w:gridCol w:w="993"/>
        <w:gridCol w:w="992"/>
        <w:gridCol w:w="1134"/>
        <w:gridCol w:w="1272"/>
      </w:tblGrid>
      <w:tr w:rsidR="003802B4" w14:paraId="0EDD5FBD" w14:textId="77777777" w:rsidTr="003802B4">
        <w:trPr>
          <w:trHeight w:val="284"/>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44680EA4"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Código</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7069028" w14:textId="77777777" w:rsidR="003802B4" w:rsidRDefault="003802B4">
            <w:pPr>
              <w:spacing w:after="100" w:line="240" w:lineRule="auto"/>
              <w:jc w:val="center"/>
              <w:rPr>
                <w:rFonts w:ascii="Verdana" w:eastAsia="Calibri" w:hAnsi="Verdana" w:cs="Times New Roman"/>
                <w:b/>
                <w:bCs/>
                <w:sz w:val="24"/>
                <w:szCs w:val="24"/>
              </w:rPr>
            </w:pPr>
            <w:r>
              <w:rPr>
                <w:rFonts w:ascii="Verdana" w:eastAsia="Calibri" w:hAnsi="Verdana" w:cs="Times New Roman"/>
                <w:b/>
                <w:bCs/>
                <w:sz w:val="24"/>
                <w:szCs w:val="24"/>
              </w:rPr>
              <w:t>Nombre</w:t>
            </w:r>
          </w:p>
        </w:tc>
        <w:tc>
          <w:tcPr>
            <w:tcW w:w="2835" w:type="dxa"/>
            <w:gridSpan w:val="2"/>
            <w:tcBorders>
              <w:top w:val="single" w:sz="4" w:space="0" w:color="auto"/>
              <w:left w:val="single" w:sz="4" w:space="0" w:color="auto"/>
              <w:bottom w:val="single" w:sz="4" w:space="0" w:color="auto"/>
              <w:right w:val="single" w:sz="4" w:space="0" w:color="auto"/>
            </w:tcBorders>
            <w:noWrap/>
            <w:hideMark/>
          </w:tcPr>
          <w:p w14:paraId="01D53291"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Coordenadas</w:t>
            </w:r>
          </w:p>
        </w:tc>
        <w:tc>
          <w:tcPr>
            <w:tcW w:w="1985" w:type="dxa"/>
            <w:gridSpan w:val="2"/>
            <w:tcBorders>
              <w:top w:val="single" w:sz="4" w:space="0" w:color="auto"/>
              <w:left w:val="single" w:sz="4" w:space="0" w:color="auto"/>
              <w:bottom w:val="single" w:sz="4" w:space="0" w:color="auto"/>
              <w:right w:val="single" w:sz="4" w:space="0" w:color="auto"/>
            </w:tcBorders>
            <w:hideMark/>
          </w:tcPr>
          <w:p w14:paraId="6B018498"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Años de Observación</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448A399"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Altitud (msnm)</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61B8F008"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Precipitación (mm/año)</w:t>
            </w:r>
          </w:p>
        </w:tc>
      </w:tr>
      <w:tr w:rsidR="003802B4" w14:paraId="4F83C0DE" w14:textId="77777777" w:rsidTr="003802B4">
        <w:trPr>
          <w:trHeight w:val="284"/>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DAEA0A9" w14:textId="77777777" w:rsidR="003802B4" w:rsidRDefault="003802B4">
            <w:pPr>
              <w:spacing w:after="0"/>
              <w:rPr>
                <w:rFonts w:ascii="Verdana" w:eastAsia="Calibri" w:hAnsi="Verdana" w:cs="Times New Roman"/>
                <w:b/>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F566CC8" w14:textId="77777777" w:rsidR="003802B4" w:rsidRDefault="003802B4">
            <w:pPr>
              <w:spacing w:after="0"/>
              <w:rPr>
                <w:rFonts w:ascii="Verdana" w:eastAsia="Calibri" w:hAnsi="Verdana"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noWrap/>
            <w:hideMark/>
          </w:tcPr>
          <w:p w14:paraId="0197F207" w14:textId="77777777" w:rsidR="003802B4" w:rsidRDefault="00025FDF">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O</w:t>
            </w:r>
            <w:r w:rsidR="003802B4">
              <w:rPr>
                <w:rFonts w:ascii="Verdana" w:eastAsia="Calibri" w:hAnsi="Verdana" w:cs="Times New Roman"/>
                <w:b/>
                <w:sz w:val="24"/>
                <w:szCs w:val="24"/>
              </w:rPr>
              <w:t>este</w:t>
            </w:r>
          </w:p>
        </w:tc>
        <w:tc>
          <w:tcPr>
            <w:tcW w:w="1417" w:type="dxa"/>
            <w:tcBorders>
              <w:top w:val="single" w:sz="4" w:space="0" w:color="auto"/>
              <w:left w:val="single" w:sz="4" w:space="0" w:color="auto"/>
              <w:bottom w:val="single" w:sz="4" w:space="0" w:color="auto"/>
              <w:right w:val="single" w:sz="4" w:space="0" w:color="auto"/>
            </w:tcBorders>
            <w:noWrap/>
            <w:hideMark/>
          </w:tcPr>
          <w:p w14:paraId="3D2CA0F4" w14:textId="77777777" w:rsidR="003802B4" w:rsidRDefault="00025FDF">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S</w:t>
            </w:r>
            <w:r w:rsidR="003802B4">
              <w:rPr>
                <w:rFonts w:ascii="Verdana" w:eastAsia="Calibri" w:hAnsi="Verdana" w:cs="Times New Roman"/>
                <w:b/>
                <w:sz w:val="24"/>
                <w:szCs w:val="24"/>
              </w:rPr>
              <w:t>ur</w:t>
            </w:r>
          </w:p>
        </w:tc>
        <w:tc>
          <w:tcPr>
            <w:tcW w:w="993" w:type="dxa"/>
            <w:tcBorders>
              <w:top w:val="single" w:sz="4" w:space="0" w:color="auto"/>
              <w:left w:val="single" w:sz="4" w:space="0" w:color="auto"/>
              <w:bottom w:val="single" w:sz="4" w:space="0" w:color="auto"/>
              <w:right w:val="single" w:sz="4" w:space="0" w:color="auto"/>
            </w:tcBorders>
            <w:noWrap/>
            <w:hideMark/>
          </w:tcPr>
          <w:p w14:paraId="74278323"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Inicio</w:t>
            </w:r>
          </w:p>
        </w:tc>
        <w:tc>
          <w:tcPr>
            <w:tcW w:w="992" w:type="dxa"/>
            <w:tcBorders>
              <w:top w:val="single" w:sz="4" w:space="0" w:color="auto"/>
              <w:left w:val="single" w:sz="4" w:space="0" w:color="auto"/>
              <w:bottom w:val="single" w:sz="4" w:space="0" w:color="auto"/>
              <w:right w:val="single" w:sz="4" w:space="0" w:color="auto"/>
            </w:tcBorders>
            <w:noWrap/>
            <w:hideMark/>
          </w:tcPr>
          <w:p w14:paraId="2ADEBA7F" w14:textId="77777777" w:rsidR="003802B4" w:rsidRDefault="003802B4">
            <w:pPr>
              <w:spacing w:after="100" w:line="240" w:lineRule="auto"/>
              <w:jc w:val="center"/>
              <w:rPr>
                <w:rFonts w:ascii="Verdana" w:eastAsia="Calibri" w:hAnsi="Verdana" w:cs="Times New Roman"/>
                <w:b/>
                <w:sz w:val="24"/>
                <w:szCs w:val="24"/>
              </w:rPr>
            </w:pPr>
            <w:r>
              <w:rPr>
                <w:rFonts w:ascii="Verdana" w:eastAsia="Calibri" w:hAnsi="Verdana" w:cs="Times New Roman"/>
                <w:b/>
                <w:sz w:val="24"/>
                <w:szCs w:val="24"/>
              </w:rPr>
              <w:t>Fin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A55974" w14:textId="77777777" w:rsidR="003802B4" w:rsidRDefault="003802B4">
            <w:pPr>
              <w:spacing w:after="0"/>
              <w:rPr>
                <w:rFonts w:ascii="Verdana" w:eastAsia="Calibri" w:hAnsi="Verdana" w:cs="Times New Roman"/>
                <w:b/>
                <w:sz w:val="24"/>
                <w:szCs w:val="24"/>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0B657D47" w14:textId="77777777" w:rsidR="003802B4" w:rsidRDefault="003802B4">
            <w:pPr>
              <w:spacing w:after="0"/>
              <w:rPr>
                <w:rFonts w:ascii="Verdana" w:eastAsia="Calibri" w:hAnsi="Verdana" w:cs="Times New Roman"/>
                <w:b/>
                <w:sz w:val="24"/>
                <w:szCs w:val="24"/>
              </w:rPr>
            </w:pPr>
          </w:p>
        </w:tc>
      </w:tr>
      <w:tr w:rsidR="003802B4" w14:paraId="2E31922C"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0C8AE7B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noWrap/>
            <w:hideMark/>
          </w:tcPr>
          <w:p w14:paraId="47E7C32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Nueva Aldea</w:t>
            </w:r>
          </w:p>
        </w:tc>
        <w:tc>
          <w:tcPr>
            <w:tcW w:w="1418" w:type="dxa"/>
            <w:tcBorders>
              <w:top w:val="single" w:sz="4" w:space="0" w:color="auto"/>
              <w:left w:val="single" w:sz="4" w:space="0" w:color="auto"/>
              <w:bottom w:val="single" w:sz="4" w:space="0" w:color="auto"/>
              <w:right w:val="single" w:sz="4" w:space="0" w:color="auto"/>
            </w:tcBorders>
            <w:noWrap/>
            <w:hideMark/>
          </w:tcPr>
          <w:p w14:paraId="2137669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72.4561°</w:t>
            </w:r>
          </w:p>
        </w:tc>
        <w:tc>
          <w:tcPr>
            <w:tcW w:w="1417" w:type="dxa"/>
            <w:tcBorders>
              <w:top w:val="single" w:sz="4" w:space="0" w:color="auto"/>
              <w:left w:val="single" w:sz="4" w:space="0" w:color="auto"/>
              <w:bottom w:val="single" w:sz="4" w:space="0" w:color="auto"/>
              <w:right w:val="single" w:sz="4" w:space="0" w:color="auto"/>
            </w:tcBorders>
            <w:noWrap/>
            <w:hideMark/>
          </w:tcPr>
          <w:p w14:paraId="6566C4F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36.6544°</w:t>
            </w:r>
          </w:p>
        </w:tc>
        <w:tc>
          <w:tcPr>
            <w:tcW w:w="993" w:type="dxa"/>
            <w:tcBorders>
              <w:top w:val="single" w:sz="4" w:space="0" w:color="auto"/>
              <w:left w:val="single" w:sz="4" w:space="0" w:color="auto"/>
              <w:bottom w:val="single" w:sz="4" w:space="0" w:color="auto"/>
              <w:right w:val="single" w:sz="4" w:space="0" w:color="auto"/>
            </w:tcBorders>
            <w:noWrap/>
            <w:hideMark/>
          </w:tcPr>
          <w:p w14:paraId="329FB82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1956</w:t>
            </w:r>
          </w:p>
        </w:tc>
        <w:tc>
          <w:tcPr>
            <w:tcW w:w="992" w:type="dxa"/>
            <w:tcBorders>
              <w:top w:val="single" w:sz="4" w:space="0" w:color="auto"/>
              <w:left w:val="single" w:sz="4" w:space="0" w:color="auto"/>
              <w:bottom w:val="single" w:sz="4" w:space="0" w:color="auto"/>
              <w:right w:val="single" w:sz="4" w:space="0" w:color="auto"/>
            </w:tcBorders>
            <w:noWrap/>
            <w:hideMark/>
          </w:tcPr>
          <w:p w14:paraId="3467E03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1011A57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32</w:t>
            </w:r>
          </w:p>
        </w:tc>
        <w:tc>
          <w:tcPr>
            <w:tcW w:w="1272" w:type="dxa"/>
            <w:tcBorders>
              <w:top w:val="single" w:sz="4" w:space="0" w:color="auto"/>
              <w:left w:val="single" w:sz="4" w:space="0" w:color="auto"/>
              <w:bottom w:val="single" w:sz="4" w:space="0" w:color="auto"/>
              <w:right w:val="single" w:sz="4" w:space="0" w:color="auto"/>
            </w:tcBorders>
            <w:noWrap/>
            <w:hideMark/>
          </w:tcPr>
          <w:p w14:paraId="1005163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963</w:t>
            </w:r>
          </w:p>
        </w:tc>
      </w:tr>
      <w:tr w:rsidR="003802B4" w14:paraId="6D834D11"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3EC16E3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noWrap/>
            <w:hideMark/>
          </w:tcPr>
          <w:p w14:paraId="1DACF6D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Chillancito</w:t>
            </w:r>
          </w:p>
        </w:tc>
        <w:tc>
          <w:tcPr>
            <w:tcW w:w="1418" w:type="dxa"/>
            <w:tcBorders>
              <w:top w:val="single" w:sz="4" w:space="0" w:color="auto"/>
              <w:left w:val="single" w:sz="4" w:space="0" w:color="auto"/>
              <w:bottom w:val="single" w:sz="4" w:space="0" w:color="auto"/>
              <w:right w:val="single" w:sz="4" w:space="0" w:color="auto"/>
            </w:tcBorders>
            <w:noWrap/>
            <w:hideMark/>
          </w:tcPr>
          <w:p w14:paraId="0F87447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72.4239°</w:t>
            </w:r>
          </w:p>
        </w:tc>
        <w:tc>
          <w:tcPr>
            <w:tcW w:w="1417" w:type="dxa"/>
            <w:tcBorders>
              <w:top w:val="single" w:sz="4" w:space="0" w:color="auto"/>
              <w:left w:val="single" w:sz="4" w:space="0" w:color="auto"/>
              <w:bottom w:val="single" w:sz="4" w:space="0" w:color="auto"/>
              <w:right w:val="single" w:sz="4" w:space="0" w:color="auto"/>
            </w:tcBorders>
            <w:noWrap/>
            <w:hideMark/>
          </w:tcPr>
          <w:p w14:paraId="535979D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36.7622°</w:t>
            </w:r>
          </w:p>
        </w:tc>
        <w:tc>
          <w:tcPr>
            <w:tcW w:w="993" w:type="dxa"/>
            <w:tcBorders>
              <w:top w:val="single" w:sz="4" w:space="0" w:color="auto"/>
              <w:left w:val="single" w:sz="4" w:space="0" w:color="auto"/>
              <w:bottom w:val="single" w:sz="4" w:space="0" w:color="auto"/>
              <w:right w:val="single" w:sz="4" w:space="0" w:color="auto"/>
            </w:tcBorders>
            <w:noWrap/>
            <w:hideMark/>
          </w:tcPr>
          <w:p w14:paraId="2AA32DCE"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1954</w:t>
            </w:r>
          </w:p>
        </w:tc>
        <w:tc>
          <w:tcPr>
            <w:tcW w:w="992" w:type="dxa"/>
            <w:tcBorders>
              <w:top w:val="single" w:sz="4" w:space="0" w:color="auto"/>
              <w:left w:val="single" w:sz="4" w:space="0" w:color="auto"/>
              <w:bottom w:val="single" w:sz="4" w:space="0" w:color="auto"/>
              <w:right w:val="single" w:sz="4" w:space="0" w:color="auto"/>
            </w:tcBorders>
            <w:noWrap/>
            <w:hideMark/>
          </w:tcPr>
          <w:p w14:paraId="5120FA5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7931F3B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56</w:t>
            </w:r>
          </w:p>
        </w:tc>
        <w:tc>
          <w:tcPr>
            <w:tcW w:w="1272" w:type="dxa"/>
            <w:tcBorders>
              <w:top w:val="single" w:sz="4" w:space="0" w:color="auto"/>
              <w:left w:val="single" w:sz="4" w:space="0" w:color="auto"/>
              <w:bottom w:val="single" w:sz="4" w:space="0" w:color="auto"/>
              <w:right w:val="single" w:sz="4" w:space="0" w:color="auto"/>
            </w:tcBorders>
            <w:noWrap/>
            <w:hideMark/>
          </w:tcPr>
          <w:p w14:paraId="0C6082B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1 013</w:t>
            </w:r>
          </w:p>
        </w:tc>
      </w:tr>
      <w:tr w:rsidR="003802B4" w14:paraId="6B7A99B9"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613073E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noWrap/>
            <w:hideMark/>
          </w:tcPr>
          <w:p w14:paraId="1ADBEA3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Chillan Viejo</w:t>
            </w:r>
          </w:p>
        </w:tc>
        <w:tc>
          <w:tcPr>
            <w:tcW w:w="1418" w:type="dxa"/>
            <w:tcBorders>
              <w:top w:val="single" w:sz="4" w:space="0" w:color="auto"/>
              <w:left w:val="single" w:sz="4" w:space="0" w:color="auto"/>
              <w:bottom w:val="single" w:sz="4" w:space="0" w:color="auto"/>
              <w:right w:val="single" w:sz="4" w:space="0" w:color="auto"/>
            </w:tcBorders>
            <w:noWrap/>
            <w:hideMark/>
          </w:tcPr>
          <w:p w14:paraId="01B4424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72.1267°</w:t>
            </w:r>
          </w:p>
        </w:tc>
        <w:tc>
          <w:tcPr>
            <w:tcW w:w="1417" w:type="dxa"/>
            <w:tcBorders>
              <w:top w:val="single" w:sz="4" w:space="0" w:color="auto"/>
              <w:left w:val="single" w:sz="4" w:space="0" w:color="auto"/>
              <w:bottom w:val="single" w:sz="4" w:space="0" w:color="auto"/>
              <w:right w:val="single" w:sz="4" w:space="0" w:color="auto"/>
            </w:tcBorders>
            <w:noWrap/>
            <w:hideMark/>
          </w:tcPr>
          <w:p w14:paraId="7B5E730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36.6319°</w:t>
            </w:r>
          </w:p>
        </w:tc>
        <w:tc>
          <w:tcPr>
            <w:tcW w:w="993" w:type="dxa"/>
            <w:tcBorders>
              <w:top w:val="single" w:sz="4" w:space="0" w:color="auto"/>
              <w:left w:val="single" w:sz="4" w:space="0" w:color="auto"/>
              <w:bottom w:val="single" w:sz="4" w:space="0" w:color="auto"/>
              <w:right w:val="single" w:sz="4" w:space="0" w:color="auto"/>
            </w:tcBorders>
            <w:noWrap/>
            <w:hideMark/>
          </w:tcPr>
          <w:p w14:paraId="716FD55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1977</w:t>
            </w:r>
          </w:p>
        </w:tc>
        <w:tc>
          <w:tcPr>
            <w:tcW w:w="992" w:type="dxa"/>
            <w:tcBorders>
              <w:top w:val="single" w:sz="4" w:space="0" w:color="auto"/>
              <w:left w:val="single" w:sz="4" w:space="0" w:color="auto"/>
              <w:bottom w:val="single" w:sz="4" w:space="0" w:color="auto"/>
              <w:right w:val="single" w:sz="4" w:space="0" w:color="auto"/>
            </w:tcBorders>
            <w:noWrap/>
            <w:hideMark/>
          </w:tcPr>
          <w:p w14:paraId="6A578C6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3BB2D8C9"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115</w:t>
            </w:r>
          </w:p>
        </w:tc>
        <w:tc>
          <w:tcPr>
            <w:tcW w:w="1272" w:type="dxa"/>
            <w:tcBorders>
              <w:top w:val="single" w:sz="4" w:space="0" w:color="auto"/>
              <w:left w:val="single" w:sz="4" w:space="0" w:color="auto"/>
              <w:bottom w:val="single" w:sz="4" w:space="0" w:color="auto"/>
              <w:right w:val="single" w:sz="4" w:space="0" w:color="auto"/>
            </w:tcBorders>
            <w:noWrap/>
            <w:hideMark/>
          </w:tcPr>
          <w:p w14:paraId="573370C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941</w:t>
            </w:r>
          </w:p>
        </w:tc>
      </w:tr>
      <w:tr w:rsidR="003802B4" w14:paraId="02907A1C"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59682BB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noWrap/>
            <w:hideMark/>
          </w:tcPr>
          <w:p w14:paraId="0C61FFB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Ma. Dolores</w:t>
            </w:r>
          </w:p>
        </w:tc>
        <w:tc>
          <w:tcPr>
            <w:tcW w:w="1418" w:type="dxa"/>
            <w:tcBorders>
              <w:top w:val="single" w:sz="4" w:space="0" w:color="auto"/>
              <w:left w:val="single" w:sz="4" w:space="0" w:color="auto"/>
              <w:bottom w:val="single" w:sz="4" w:space="0" w:color="auto"/>
              <w:right w:val="single" w:sz="4" w:space="0" w:color="auto"/>
            </w:tcBorders>
            <w:noWrap/>
            <w:hideMark/>
          </w:tcPr>
          <w:p w14:paraId="269B1EF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72.4225°</w:t>
            </w:r>
          </w:p>
        </w:tc>
        <w:tc>
          <w:tcPr>
            <w:tcW w:w="1417" w:type="dxa"/>
            <w:tcBorders>
              <w:top w:val="single" w:sz="4" w:space="0" w:color="auto"/>
              <w:left w:val="single" w:sz="4" w:space="0" w:color="auto"/>
              <w:bottom w:val="single" w:sz="4" w:space="0" w:color="auto"/>
              <w:right w:val="single" w:sz="4" w:space="0" w:color="auto"/>
            </w:tcBorders>
            <w:noWrap/>
            <w:hideMark/>
          </w:tcPr>
          <w:p w14:paraId="27FEBDC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37.4028°</w:t>
            </w:r>
          </w:p>
        </w:tc>
        <w:tc>
          <w:tcPr>
            <w:tcW w:w="993" w:type="dxa"/>
            <w:tcBorders>
              <w:top w:val="single" w:sz="4" w:space="0" w:color="auto"/>
              <w:left w:val="single" w:sz="4" w:space="0" w:color="auto"/>
              <w:bottom w:val="single" w:sz="4" w:space="0" w:color="auto"/>
              <w:right w:val="single" w:sz="4" w:space="0" w:color="auto"/>
            </w:tcBorders>
            <w:noWrap/>
            <w:hideMark/>
          </w:tcPr>
          <w:p w14:paraId="72C30D9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1951</w:t>
            </w:r>
          </w:p>
        </w:tc>
        <w:tc>
          <w:tcPr>
            <w:tcW w:w="992" w:type="dxa"/>
            <w:tcBorders>
              <w:top w:val="single" w:sz="4" w:space="0" w:color="auto"/>
              <w:left w:val="single" w:sz="4" w:space="0" w:color="auto"/>
              <w:bottom w:val="single" w:sz="4" w:space="0" w:color="auto"/>
              <w:right w:val="single" w:sz="4" w:space="0" w:color="auto"/>
            </w:tcBorders>
            <w:noWrap/>
            <w:hideMark/>
          </w:tcPr>
          <w:p w14:paraId="3FECA68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74BD790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120</w:t>
            </w:r>
          </w:p>
        </w:tc>
        <w:tc>
          <w:tcPr>
            <w:tcW w:w="1272" w:type="dxa"/>
            <w:tcBorders>
              <w:top w:val="single" w:sz="4" w:space="0" w:color="auto"/>
              <w:left w:val="single" w:sz="4" w:space="0" w:color="auto"/>
              <w:bottom w:val="single" w:sz="4" w:space="0" w:color="auto"/>
              <w:right w:val="single" w:sz="4" w:space="0" w:color="auto"/>
            </w:tcBorders>
            <w:noWrap/>
            <w:hideMark/>
          </w:tcPr>
          <w:p w14:paraId="23DA237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1 009</w:t>
            </w:r>
          </w:p>
        </w:tc>
      </w:tr>
      <w:tr w:rsidR="003802B4" w14:paraId="25F3B22B"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7BA935C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noWrap/>
            <w:hideMark/>
          </w:tcPr>
          <w:p w14:paraId="2580D03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San Agustín</w:t>
            </w:r>
          </w:p>
        </w:tc>
        <w:tc>
          <w:tcPr>
            <w:tcW w:w="1418" w:type="dxa"/>
            <w:tcBorders>
              <w:top w:val="single" w:sz="4" w:space="0" w:color="auto"/>
              <w:left w:val="single" w:sz="4" w:space="0" w:color="auto"/>
              <w:bottom w:val="single" w:sz="4" w:space="0" w:color="auto"/>
              <w:right w:val="single" w:sz="4" w:space="0" w:color="auto"/>
            </w:tcBorders>
            <w:noWrap/>
            <w:hideMark/>
          </w:tcPr>
          <w:p w14:paraId="59C08BF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72.3944°</w:t>
            </w:r>
          </w:p>
        </w:tc>
        <w:tc>
          <w:tcPr>
            <w:tcW w:w="1417" w:type="dxa"/>
            <w:tcBorders>
              <w:top w:val="single" w:sz="4" w:space="0" w:color="auto"/>
              <w:left w:val="single" w:sz="4" w:space="0" w:color="auto"/>
              <w:bottom w:val="single" w:sz="4" w:space="0" w:color="auto"/>
              <w:right w:val="single" w:sz="4" w:space="0" w:color="auto"/>
            </w:tcBorders>
            <w:noWrap/>
            <w:hideMark/>
          </w:tcPr>
          <w:p w14:paraId="4AC5A51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36.4214°</w:t>
            </w:r>
          </w:p>
        </w:tc>
        <w:tc>
          <w:tcPr>
            <w:tcW w:w="993" w:type="dxa"/>
            <w:tcBorders>
              <w:top w:val="single" w:sz="4" w:space="0" w:color="auto"/>
              <w:left w:val="single" w:sz="4" w:space="0" w:color="auto"/>
              <w:bottom w:val="single" w:sz="4" w:space="0" w:color="auto"/>
              <w:right w:val="single" w:sz="4" w:space="0" w:color="auto"/>
            </w:tcBorders>
            <w:noWrap/>
            <w:hideMark/>
          </w:tcPr>
          <w:p w14:paraId="1B5A7B6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1993</w:t>
            </w:r>
          </w:p>
        </w:tc>
        <w:tc>
          <w:tcPr>
            <w:tcW w:w="992" w:type="dxa"/>
            <w:tcBorders>
              <w:top w:val="single" w:sz="4" w:space="0" w:color="auto"/>
              <w:left w:val="single" w:sz="4" w:space="0" w:color="auto"/>
              <w:bottom w:val="single" w:sz="4" w:space="0" w:color="auto"/>
              <w:right w:val="single" w:sz="4" w:space="0" w:color="auto"/>
            </w:tcBorders>
            <w:noWrap/>
            <w:hideMark/>
          </w:tcPr>
          <w:p w14:paraId="793E074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5BA9D9E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138</w:t>
            </w:r>
          </w:p>
        </w:tc>
        <w:tc>
          <w:tcPr>
            <w:tcW w:w="1272" w:type="dxa"/>
            <w:tcBorders>
              <w:top w:val="single" w:sz="4" w:space="0" w:color="auto"/>
              <w:left w:val="single" w:sz="4" w:space="0" w:color="auto"/>
              <w:bottom w:val="single" w:sz="4" w:space="0" w:color="auto"/>
              <w:right w:val="single" w:sz="4" w:space="0" w:color="auto"/>
            </w:tcBorders>
            <w:noWrap/>
            <w:hideMark/>
          </w:tcPr>
          <w:p w14:paraId="1E18514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866</w:t>
            </w:r>
          </w:p>
        </w:tc>
      </w:tr>
      <w:tr w:rsidR="003802B4" w14:paraId="14ED1BCD"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1106E22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noWrap/>
            <w:hideMark/>
          </w:tcPr>
          <w:p w14:paraId="501DE2E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Las Achiras</w:t>
            </w:r>
          </w:p>
        </w:tc>
        <w:tc>
          <w:tcPr>
            <w:tcW w:w="1418" w:type="dxa"/>
            <w:tcBorders>
              <w:top w:val="single" w:sz="4" w:space="0" w:color="auto"/>
              <w:left w:val="single" w:sz="4" w:space="0" w:color="auto"/>
              <w:bottom w:val="single" w:sz="4" w:space="0" w:color="auto"/>
              <w:right w:val="single" w:sz="4" w:space="0" w:color="auto"/>
            </w:tcBorders>
            <w:noWrap/>
            <w:hideMark/>
          </w:tcPr>
          <w:p w14:paraId="2596ACB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72.3661°</w:t>
            </w:r>
          </w:p>
        </w:tc>
        <w:tc>
          <w:tcPr>
            <w:tcW w:w="1417" w:type="dxa"/>
            <w:tcBorders>
              <w:top w:val="single" w:sz="4" w:space="0" w:color="auto"/>
              <w:left w:val="single" w:sz="4" w:space="0" w:color="auto"/>
              <w:bottom w:val="single" w:sz="4" w:space="0" w:color="auto"/>
              <w:right w:val="single" w:sz="4" w:space="0" w:color="auto"/>
            </w:tcBorders>
            <w:noWrap/>
            <w:hideMark/>
          </w:tcPr>
          <w:p w14:paraId="206D629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37.3806°</w:t>
            </w:r>
          </w:p>
        </w:tc>
        <w:tc>
          <w:tcPr>
            <w:tcW w:w="993" w:type="dxa"/>
            <w:tcBorders>
              <w:top w:val="single" w:sz="4" w:space="0" w:color="auto"/>
              <w:left w:val="single" w:sz="4" w:space="0" w:color="auto"/>
              <w:bottom w:val="single" w:sz="4" w:space="0" w:color="auto"/>
              <w:right w:val="single" w:sz="4" w:space="0" w:color="auto"/>
            </w:tcBorders>
            <w:noWrap/>
            <w:hideMark/>
          </w:tcPr>
          <w:p w14:paraId="1F6C20D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1964</w:t>
            </w:r>
          </w:p>
        </w:tc>
        <w:tc>
          <w:tcPr>
            <w:tcW w:w="992" w:type="dxa"/>
            <w:tcBorders>
              <w:top w:val="single" w:sz="4" w:space="0" w:color="auto"/>
              <w:left w:val="single" w:sz="4" w:space="0" w:color="auto"/>
              <w:bottom w:val="single" w:sz="4" w:space="0" w:color="auto"/>
              <w:right w:val="single" w:sz="4" w:space="0" w:color="auto"/>
            </w:tcBorders>
            <w:noWrap/>
            <w:hideMark/>
          </w:tcPr>
          <w:p w14:paraId="12346D6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005538E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144</w:t>
            </w:r>
          </w:p>
        </w:tc>
        <w:tc>
          <w:tcPr>
            <w:tcW w:w="1272" w:type="dxa"/>
            <w:tcBorders>
              <w:top w:val="single" w:sz="4" w:space="0" w:color="auto"/>
              <w:left w:val="single" w:sz="4" w:space="0" w:color="auto"/>
              <w:bottom w:val="single" w:sz="4" w:space="0" w:color="auto"/>
              <w:right w:val="single" w:sz="4" w:space="0" w:color="auto"/>
            </w:tcBorders>
            <w:noWrap/>
            <w:hideMark/>
          </w:tcPr>
          <w:p w14:paraId="607573E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933</w:t>
            </w:r>
          </w:p>
        </w:tc>
      </w:tr>
      <w:tr w:rsidR="003802B4" w14:paraId="1D1A84CA"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67503B0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noWrap/>
            <w:hideMark/>
          </w:tcPr>
          <w:p w14:paraId="0BF52DD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B. O’Higgins</w:t>
            </w:r>
          </w:p>
        </w:tc>
        <w:tc>
          <w:tcPr>
            <w:tcW w:w="1418" w:type="dxa"/>
            <w:tcBorders>
              <w:top w:val="single" w:sz="4" w:space="0" w:color="auto"/>
              <w:left w:val="single" w:sz="4" w:space="0" w:color="auto"/>
              <w:bottom w:val="single" w:sz="4" w:space="0" w:color="auto"/>
              <w:right w:val="single" w:sz="4" w:space="0" w:color="auto"/>
            </w:tcBorders>
            <w:noWrap/>
            <w:hideMark/>
          </w:tcPr>
          <w:p w14:paraId="57EBA68E"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72.04°</w:t>
            </w:r>
          </w:p>
        </w:tc>
        <w:tc>
          <w:tcPr>
            <w:tcW w:w="1417" w:type="dxa"/>
            <w:tcBorders>
              <w:top w:val="single" w:sz="4" w:space="0" w:color="auto"/>
              <w:left w:val="single" w:sz="4" w:space="0" w:color="auto"/>
              <w:bottom w:val="single" w:sz="4" w:space="0" w:color="auto"/>
              <w:right w:val="single" w:sz="4" w:space="0" w:color="auto"/>
            </w:tcBorders>
            <w:noWrap/>
            <w:hideMark/>
          </w:tcPr>
          <w:p w14:paraId="06618A8E"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36.5872°</w:t>
            </w:r>
          </w:p>
        </w:tc>
        <w:tc>
          <w:tcPr>
            <w:tcW w:w="993" w:type="dxa"/>
            <w:tcBorders>
              <w:top w:val="single" w:sz="4" w:space="0" w:color="auto"/>
              <w:left w:val="single" w:sz="4" w:space="0" w:color="auto"/>
              <w:bottom w:val="single" w:sz="4" w:space="0" w:color="auto"/>
              <w:right w:val="single" w:sz="4" w:space="0" w:color="auto"/>
            </w:tcBorders>
            <w:noWrap/>
            <w:hideMark/>
          </w:tcPr>
          <w:p w14:paraId="670D0B7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1950</w:t>
            </w:r>
          </w:p>
        </w:tc>
        <w:tc>
          <w:tcPr>
            <w:tcW w:w="992" w:type="dxa"/>
            <w:tcBorders>
              <w:top w:val="single" w:sz="4" w:space="0" w:color="auto"/>
              <w:left w:val="single" w:sz="4" w:space="0" w:color="auto"/>
              <w:bottom w:val="single" w:sz="4" w:space="0" w:color="auto"/>
              <w:right w:val="single" w:sz="4" w:space="0" w:color="auto"/>
            </w:tcBorders>
            <w:noWrap/>
            <w:hideMark/>
          </w:tcPr>
          <w:p w14:paraId="7A7D3ED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31E1FA2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151</w:t>
            </w:r>
          </w:p>
        </w:tc>
        <w:tc>
          <w:tcPr>
            <w:tcW w:w="1272" w:type="dxa"/>
            <w:tcBorders>
              <w:top w:val="single" w:sz="4" w:space="0" w:color="auto"/>
              <w:left w:val="single" w:sz="4" w:space="0" w:color="auto"/>
              <w:bottom w:val="single" w:sz="4" w:space="0" w:color="auto"/>
              <w:right w:val="single" w:sz="4" w:space="0" w:color="auto"/>
            </w:tcBorders>
            <w:noWrap/>
            <w:hideMark/>
          </w:tcPr>
          <w:p w14:paraId="4545AD6A"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891</w:t>
            </w:r>
          </w:p>
        </w:tc>
      </w:tr>
      <w:tr w:rsidR="003802B4" w14:paraId="76999410"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1D65059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noWrap/>
            <w:hideMark/>
          </w:tcPr>
          <w:p w14:paraId="47941AE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Millauquen</w:t>
            </w:r>
          </w:p>
        </w:tc>
        <w:tc>
          <w:tcPr>
            <w:tcW w:w="1418" w:type="dxa"/>
            <w:tcBorders>
              <w:top w:val="single" w:sz="4" w:space="0" w:color="auto"/>
              <w:left w:val="single" w:sz="4" w:space="0" w:color="auto"/>
              <w:bottom w:val="single" w:sz="4" w:space="0" w:color="auto"/>
              <w:right w:val="single" w:sz="4" w:space="0" w:color="auto"/>
            </w:tcBorders>
            <w:noWrap/>
            <w:hideMark/>
          </w:tcPr>
          <w:p w14:paraId="17D9718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72.04°</w:t>
            </w:r>
          </w:p>
        </w:tc>
        <w:tc>
          <w:tcPr>
            <w:tcW w:w="1417" w:type="dxa"/>
            <w:tcBorders>
              <w:top w:val="single" w:sz="4" w:space="0" w:color="auto"/>
              <w:left w:val="single" w:sz="4" w:space="0" w:color="auto"/>
              <w:bottom w:val="single" w:sz="4" w:space="0" w:color="auto"/>
              <w:right w:val="single" w:sz="4" w:space="0" w:color="auto"/>
            </w:tcBorders>
            <w:noWrap/>
            <w:hideMark/>
          </w:tcPr>
          <w:p w14:paraId="0BE51ED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36.3183°</w:t>
            </w:r>
          </w:p>
        </w:tc>
        <w:tc>
          <w:tcPr>
            <w:tcW w:w="993" w:type="dxa"/>
            <w:tcBorders>
              <w:top w:val="single" w:sz="4" w:space="0" w:color="auto"/>
              <w:left w:val="single" w:sz="4" w:space="0" w:color="auto"/>
              <w:bottom w:val="single" w:sz="4" w:space="0" w:color="auto"/>
              <w:right w:val="single" w:sz="4" w:space="0" w:color="auto"/>
            </w:tcBorders>
            <w:noWrap/>
            <w:hideMark/>
          </w:tcPr>
          <w:p w14:paraId="6FDBD21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1992</w:t>
            </w:r>
          </w:p>
        </w:tc>
        <w:tc>
          <w:tcPr>
            <w:tcW w:w="992" w:type="dxa"/>
            <w:tcBorders>
              <w:top w:val="single" w:sz="4" w:space="0" w:color="auto"/>
              <w:left w:val="single" w:sz="4" w:space="0" w:color="auto"/>
              <w:bottom w:val="single" w:sz="4" w:space="0" w:color="auto"/>
              <w:right w:val="single" w:sz="4" w:space="0" w:color="auto"/>
            </w:tcBorders>
            <w:noWrap/>
            <w:hideMark/>
          </w:tcPr>
          <w:p w14:paraId="5F170BC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122C9CB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152</w:t>
            </w:r>
          </w:p>
        </w:tc>
        <w:tc>
          <w:tcPr>
            <w:tcW w:w="1272" w:type="dxa"/>
            <w:tcBorders>
              <w:top w:val="single" w:sz="4" w:space="0" w:color="auto"/>
              <w:left w:val="single" w:sz="4" w:space="0" w:color="auto"/>
              <w:bottom w:val="single" w:sz="4" w:space="0" w:color="auto"/>
              <w:right w:val="single" w:sz="4" w:space="0" w:color="auto"/>
            </w:tcBorders>
            <w:noWrap/>
            <w:hideMark/>
          </w:tcPr>
          <w:p w14:paraId="5484681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861</w:t>
            </w:r>
          </w:p>
        </w:tc>
      </w:tr>
      <w:tr w:rsidR="003802B4" w14:paraId="3E70CB3C"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7CD230F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noWrap/>
            <w:hideMark/>
          </w:tcPr>
          <w:p w14:paraId="26AE0119"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Pemuco</w:t>
            </w:r>
          </w:p>
        </w:tc>
        <w:tc>
          <w:tcPr>
            <w:tcW w:w="1418" w:type="dxa"/>
            <w:tcBorders>
              <w:top w:val="single" w:sz="4" w:space="0" w:color="auto"/>
              <w:left w:val="single" w:sz="4" w:space="0" w:color="auto"/>
              <w:bottom w:val="single" w:sz="4" w:space="0" w:color="auto"/>
              <w:right w:val="single" w:sz="4" w:space="0" w:color="auto"/>
            </w:tcBorders>
            <w:noWrap/>
            <w:hideMark/>
          </w:tcPr>
          <w:p w14:paraId="7C6CF5E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72.1008°</w:t>
            </w:r>
          </w:p>
        </w:tc>
        <w:tc>
          <w:tcPr>
            <w:tcW w:w="1417" w:type="dxa"/>
            <w:tcBorders>
              <w:top w:val="single" w:sz="4" w:space="0" w:color="auto"/>
              <w:left w:val="single" w:sz="4" w:space="0" w:color="auto"/>
              <w:bottom w:val="single" w:sz="4" w:space="0" w:color="auto"/>
              <w:right w:val="single" w:sz="4" w:space="0" w:color="auto"/>
            </w:tcBorders>
            <w:noWrap/>
            <w:hideMark/>
          </w:tcPr>
          <w:p w14:paraId="7B23306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36.9764°</w:t>
            </w:r>
          </w:p>
        </w:tc>
        <w:tc>
          <w:tcPr>
            <w:tcW w:w="993" w:type="dxa"/>
            <w:tcBorders>
              <w:top w:val="single" w:sz="4" w:space="0" w:color="auto"/>
              <w:left w:val="single" w:sz="4" w:space="0" w:color="auto"/>
              <w:bottom w:val="single" w:sz="4" w:space="0" w:color="auto"/>
              <w:right w:val="single" w:sz="4" w:space="0" w:color="auto"/>
            </w:tcBorders>
            <w:noWrap/>
            <w:hideMark/>
          </w:tcPr>
          <w:p w14:paraId="1004DF5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1971</w:t>
            </w:r>
          </w:p>
        </w:tc>
        <w:tc>
          <w:tcPr>
            <w:tcW w:w="992" w:type="dxa"/>
            <w:tcBorders>
              <w:top w:val="single" w:sz="4" w:space="0" w:color="auto"/>
              <w:left w:val="single" w:sz="4" w:space="0" w:color="auto"/>
              <w:bottom w:val="single" w:sz="4" w:space="0" w:color="auto"/>
              <w:right w:val="single" w:sz="4" w:space="0" w:color="auto"/>
            </w:tcBorders>
            <w:noWrap/>
            <w:hideMark/>
          </w:tcPr>
          <w:p w14:paraId="25F8290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3C4ABC0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200</w:t>
            </w:r>
          </w:p>
        </w:tc>
        <w:tc>
          <w:tcPr>
            <w:tcW w:w="1272" w:type="dxa"/>
            <w:tcBorders>
              <w:top w:val="single" w:sz="4" w:space="0" w:color="auto"/>
              <w:left w:val="single" w:sz="4" w:space="0" w:color="auto"/>
              <w:bottom w:val="single" w:sz="4" w:space="0" w:color="auto"/>
              <w:right w:val="single" w:sz="4" w:space="0" w:color="auto"/>
            </w:tcBorders>
            <w:noWrap/>
            <w:hideMark/>
          </w:tcPr>
          <w:p w14:paraId="1A1BFACA"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1 140</w:t>
            </w:r>
          </w:p>
        </w:tc>
      </w:tr>
      <w:tr w:rsidR="003802B4" w14:paraId="77CF0332"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08318AF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noWrap/>
            <w:hideMark/>
          </w:tcPr>
          <w:p w14:paraId="6FAC510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Cholguán</w:t>
            </w:r>
          </w:p>
        </w:tc>
        <w:tc>
          <w:tcPr>
            <w:tcW w:w="1418" w:type="dxa"/>
            <w:tcBorders>
              <w:top w:val="single" w:sz="4" w:space="0" w:color="auto"/>
              <w:left w:val="single" w:sz="4" w:space="0" w:color="auto"/>
              <w:bottom w:val="single" w:sz="4" w:space="0" w:color="auto"/>
              <w:right w:val="single" w:sz="4" w:space="0" w:color="auto"/>
            </w:tcBorders>
            <w:noWrap/>
            <w:hideMark/>
          </w:tcPr>
          <w:p w14:paraId="40AEA2E9"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72.0669°</w:t>
            </w:r>
          </w:p>
        </w:tc>
        <w:tc>
          <w:tcPr>
            <w:tcW w:w="1417" w:type="dxa"/>
            <w:tcBorders>
              <w:top w:val="single" w:sz="4" w:space="0" w:color="auto"/>
              <w:left w:val="single" w:sz="4" w:space="0" w:color="auto"/>
              <w:bottom w:val="single" w:sz="4" w:space="0" w:color="auto"/>
              <w:right w:val="single" w:sz="4" w:space="0" w:color="auto"/>
            </w:tcBorders>
            <w:noWrap/>
            <w:hideMark/>
          </w:tcPr>
          <w:p w14:paraId="06ACA53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37.1528°</w:t>
            </w:r>
          </w:p>
        </w:tc>
        <w:tc>
          <w:tcPr>
            <w:tcW w:w="993" w:type="dxa"/>
            <w:tcBorders>
              <w:top w:val="single" w:sz="4" w:space="0" w:color="auto"/>
              <w:left w:val="single" w:sz="4" w:space="0" w:color="auto"/>
              <w:bottom w:val="single" w:sz="4" w:space="0" w:color="auto"/>
              <w:right w:val="single" w:sz="4" w:space="0" w:color="auto"/>
            </w:tcBorders>
            <w:noWrap/>
            <w:hideMark/>
          </w:tcPr>
          <w:p w14:paraId="284B811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1956</w:t>
            </w:r>
          </w:p>
        </w:tc>
        <w:tc>
          <w:tcPr>
            <w:tcW w:w="992" w:type="dxa"/>
            <w:tcBorders>
              <w:top w:val="single" w:sz="4" w:space="0" w:color="auto"/>
              <w:left w:val="single" w:sz="4" w:space="0" w:color="auto"/>
              <w:bottom w:val="single" w:sz="4" w:space="0" w:color="auto"/>
              <w:right w:val="single" w:sz="4" w:space="0" w:color="auto"/>
            </w:tcBorders>
            <w:noWrap/>
            <w:hideMark/>
          </w:tcPr>
          <w:p w14:paraId="73A3C26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6C65664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230</w:t>
            </w:r>
          </w:p>
        </w:tc>
        <w:tc>
          <w:tcPr>
            <w:tcW w:w="1272" w:type="dxa"/>
            <w:tcBorders>
              <w:top w:val="single" w:sz="4" w:space="0" w:color="auto"/>
              <w:left w:val="single" w:sz="4" w:space="0" w:color="auto"/>
              <w:bottom w:val="single" w:sz="4" w:space="0" w:color="auto"/>
              <w:right w:val="single" w:sz="4" w:space="0" w:color="auto"/>
            </w:tcBorders>
            <w:noWrap/>
            <w:hideMark/>
          </w:tcPr>
          <w:p w14:paraId="09114D4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1 247</w:t>
            </w:r>
          </w:p>
        </w:tc>
      </w:tr>
      <w:tr w:rsidR="003802B4" w14:paraId="45AA377E"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5BBA83E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noWrap/>
            <w:hideMark/>
          </w:tcPr>
          <w:p w14:paraId="1D63471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San Manuel</w:t>
            </w:r>
          </w:p>
        </w:tc>
        <w:tc>
          <w:tcPr>
            <w:tcW w:w="1418" w:type="dxa"/>
            <w:tcBorders>
              <w:top w:val="single" w:sz="4" w:space="0" w:color="auto"/>
              <w:left w:val="single" w:sz="4" w:space="0" w:color="auto"/>
              <w:bottom w:val="single" w:sz="4" w:space="0" w:color="auto"/>
              <w:right w:val="single" w:sz="4" w:space="0" w:color="auto"/>
            </w:tcBorders>
            <w:noWrap/>
            <w:hideMark/>
          </w:tcPr>
          <w:p w14:paraId="04AB98E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71.6494°</w:t>
            </w:r>
          </w:p>
        </w:tc>
        <w:tc>
          <w:tcPr>
            <w:tcW w:w="1417" w:type="dxa"/>
            <w:tcBorders>
              <w:top w:val="single" w:sz="4" w:space="0" w:color="auto"/>
              <w:left w:val="single" w:sz="4" w:space="0" w:color="auto"/>
              <w:bottom w:val="single" w:sz="4" w:space="0" w:color="auto"/>
              <w:right w:val="single" w:sz="4" w:space="0" w:color="auto"/>
            </w:tcBorders>
            <w:noWrap/>
            <w:hideMark/>
          </w:tcPr>
          <w:p w14:paraId="46156AF9"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36.3581°</w:t>
            </w:r>
          </w:p>
        </w:tc>
        <w:tc>
          <w:tcPr>
            <w:tcW w:w="993" w:type="dxa"/>
            <w:tcBorders>
              <w:top w:val="single" w:sz="4" w:space="0" w:color="auto"/>
              <w:left w:val="single" w:sz="4" w:space="0" w:color="auto"/>
              <w:bottom w:val="single" w:sz="4" w:space="0" w:color="auto"/>
              <w:right w:val="single" w:sz="4" w:space="0" w:color="auto"/>
            </w:tcBorders>
            <w:noWrap/>
            <w:hideMark/>
          </w:tcPr>
          <w:p w14:paraId="3EB5ADD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1956</w:t>
            </w:r>
          </w:p>
        </w:tc>
        <w:tc>
          <w:tcPr>
            <w:tcW w:w="992" w:type="dxa"/>
            <w:tcBorders>
              <w:top w:val="single" w:sz="4" w:space="0" w:color="auto"/>
              <w:left w:val="single" w:sz="4" w:space="0" w:color="auto"/>
              <w:bottom w:val="single" w:sz="4" w:space="0" w:color="auto"/>
              <w:right w:val="single" w:sz="4" w:space="0" w:color="auto"/>
            </w:tcBorders>
            <w:noWrap/>
            <w:hideMark/>
          </w:tcPr>
          <w:p w14:paraId="5ADC0E9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4727A04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270</w:t>
            </w:r>
          </w:p>
        </w:tc>
        <w:tc>
          <w:tcPr>
            <w:tcW w:w="1272" w:type="dxa"/>
            <w:tcBorders>
              <w:top w:val="single" w:sz="4" w:space="0" w:color="auto"/>
              <w:left w:val="single" w:sz="4" w:space="0" w:color="auto"/>
              <w:bottom w:val="single" w:sz="4" w:space="0" w:color="auto"/>
              <w:right w:val="single" w:sz="4" w:space="0" w:color="auto"/>
            </w:tcBorders>
            <w:noWrap/>
            <w:hideMark/>
          </w:tcPr>
          <w:p w14:paraId="563B8D5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1 470</w:t>
            </w:r>
          </w:p>
        </w:tc>
      </w:tr>
      <w:tr w:rsidR="003802B4" w14:paraId="346B3FF7"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2E1FC46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noWrap/>
            <w:hideMark/>
          </w:tcPr>
          <w:p w14:paraId="13BE5EEA"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Coihueco</w:t>
            </w:r>
          </w:p>
        </w:tc>
        <w:tc>
          <w:tcPr>
            <w:tcW w:w="1418" w:type="dxa"/>
            <w:tcBorders>
              <w:top w:val="single" w:sz="4" w:space="0" w:color="auto"/>
              <w:left w:val="single" w:sz="4" w:space="0" w:color="auto"/>
              <w:bottom w:val="single" w:sz="4" w:space="0" w:color="auto"/>
              <w:right w:val="single" w:sz="4" w:space="0" w:color="auto"/>
            </w:tcBorders>
            <w:noWrap/>
            <w:hideMark/>
          </w:tcPr>
          <w:p w14:paraId="094BF30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71.7989°</w:t>
            </w:r>
          </w:p>
        </w:tc>
        <w:tc>
          <w:tcPr>
            <w:tcW w:w="1417" w:type="dxa"/>
            <w:tcBorders>
              <w:top w:val="single" w:sz="4" w:space="0" w:color="auto"/>
              <w:left w:val="single" w:sz="4" w:space="0" w:color="auto"/>
              <w:bottom w:val="single" w:sz="4" w:space="0" w:color="auto"/>
              <w:right w:val="single" w:sz="4" w:space="0" w:color="auto"/>
            </w:tcBorders>
            <w:noWrap/>
            <w:hideMark/>
          </w:tcPr>
          <w:p w14:paraId="41B719FA"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36.6408°</w:t>
            </w:r>
          </w:p>
        </w:tc>
        <w:tc>
          <w:tcPr>
            <w:tcW w:w="993" w:type="dxa"/>
            <w:tcBorders>
              <w:top w:val="single" w:sz="4" w:space="0" w:color="auto"/>
              <w:left w:val="single" w:sz="4" w:space="0" w:color="auto"/>
              <w:bottom w:val="single" w:sz="4" w:space="0" w:color="auto"/>
              <w:right w:val="single" w:sz="4" w:space="0" w:color="auto"/>
            </w:tcBorders>
            <w:noWrap/>
            <w:hideMark/>
          </w:tcPr>
          <w:p w14:paraId="286C5BC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1900</w:t>
            </w:r>
          </w:p>
        </w:tc>
        <w:tc>
          <w:tcPr>
            <w:tcW w:w="992" w:type="dxa"/>
            <w:tcBorders>
              <w:top w:val="single" w:sz="4" w:space="0" w:color="auto"/>
              <w:left w:val="single" w:sz="4" w:space="0" w:color="auto"/>
              <w:bottom w:val="single" w:sz="4" w:space="0" w:color="auto"/>
              <w:right w:val="single" w:sz="4" w:space="0" w:color="auto"/>
            </w:tcBorders>
            <w:noWrap/>
            <w:hideMark/>
          </w:tcPr>
          <w:p w14:paraId="6009672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63C689FF"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314</w:t>
            </w:r>
          </w:p>
        </w:tc>
        <w:tc>
          <w:tcPr>
            <w:tcW w:w="1272" w:type="dxa"/>
            <w:tcBorders>
              <w:top w:val="single" w:sz="4" w:space="0" w:color="auto"/>
              <w:left w:val="single" w:sz="4" w:space="0" w:color="auto"/>
              <w:bottom w:val="single" w:sz="4" w:space="0" w:color="auto"/>
              <w:right w:val="single" w:sz="4" w:space="0" w:color="auto"/>
            </w:tcBorders>
            <w:noWrap/>
            <w:hideMark/>
          </w:tcPr>
          <w:p w14:paraId="52A8E523"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1 392</w:t>
            </w:r>
          </w:p>
        </w:tc>
      </w:tr>
      <w:tr w:rsidR="003802B4" w14:paraId="7DE15228"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1181AED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lastRenderedPageBreak/>
              <w:t>13</w:t>
            </w:r>
          </w:p>
        </w:tc>
        <w:tc>
          <w:tcPr>
            <w:tcW w:w="1843" w:type="dxa"/>
            <w:tcBorders>
              <w:top w:val="single" w:sz="4" w:space="0" w:color="auto"/>
              <w:left w:val="single" w:sz="4" w:space="0" w:color="auto"/>
              <w:bottom w:val="single" w:sz="4" w:space="0" w:color="auto"/>
              <w:right w:val="single" w:sz="4" w:space="0" w:color="auto"/>
            </w:tcBorders>
            <w:noWrap/>
            <w:hideMark/>
          </w:tcPr>
          <w:p w14:paraId="371C315D"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Tucapel</w:t>
            </w:r>
          </w:p>
        </w:tc>
        <w:tc>
          <w:tcPr>
            <w:tcW w:w="1418" w:type="dxa"/>
            <w:tcBorders>
              <w:top w:val="single" w:sz="4" w:space="0" w:color="auto"/>
              <w:left w:val="single" w:sz="4" w:space="0" w:color="auto"/>
              <w:bottom w:val="single" w:sz="4" w:space="0" w:color="auto"/>
              <w:right w:val="single" w:sz="4" w:space="0" w:color="auto"/>
            </w:tcBorders>
            <w:noWrap/>
            <w:hideMark/>
          </w:tcPr>
          <w:p w14:paraId="4F9E816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71.9519°</w:t>
            </w:r>
          </w:p>
        </w:tc>
        <w:tc>
          <w:tcPr>
            <w:tcW w:w="1417" w:type="dxa"/>
            <w:tcBorders>
              <w:top w:val="single" w:sz="4" w:space="0" w:color="auto"/>
              <w:left w:val="single" w:sz="4" w:space="0" w:color="auto"/>
              <w:bottom w:val="single" w:sz="4" w:space="0" w:color="auto"/>
              <w:right w:val="single" w:sz="4" w:space="0" w:color="auto"/>
            </w:tcBorders>
            <w:noWrap/>
            <w:hideMark/>
          </w:tcPr>
          <w:p w14:paraId="0ED7CE6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37.2936°</w:t>
            </w:r>
          </w:p>
        </w:tc>
        <w:tc>
          <w:tcPr>
            <w:tcW w:w="993" w:type="dxa"/>
            <w:tcBorders>
              <w:top w:val="single" w:sz="4" w:space="0" w:color="auto"/>
              <w:left w:val="single" w:sz="4" w:space="0" w:color="auto"/>
              <w:bottom w:val="single" w:sz="4" w:space="0" w:color="auto"/>
              <w:right w:val="single" w:sz="4" w:space="0" w:color="auto"/>
            </w:tcBorders>
            <w:noWrap/>
            <w:hideMark/>
          </w:tcPr>
          <w:p w14:paraId="0815E172"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1975</w:t>
            </w:r>
          </w:p>
        </w:tc>
        <w:tc>
          <w:tcPr>
            <w:tcW w:w="992" w:type="dxa"/>
            <w:tcBorders>
              <w:top w:val="single" w:sz="4" w:space="0" w:color="auto"/>
              <w:left w:val="single" w:sz="4" w:space="0" w:color="auto"/>
              <w:bottom w:val="single" w:sz="4" w:space="0" w:color="auto"/>
              <w:right w:val="single" w:sz="4" w:space="0" w:color="auto"/>
            </w:tcBorders>
            <w:noWrap/>
            <w:hideMark/>
          </w:tcPr>
          <w:p w14:paraId="4A768358"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3F9991E6"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342</w:t>
            </w:r>
          </w:p>
        </w:tc>
        <w:tc>
          <w:tcPr>
            <w:tcW w:w="1272" w:type="dxa"/>
            <w:tcBorders>
              <w:top w:val="single" w:sz="4" w:space="0" w:color="auto"/>
              <w:left w:val="single" w:sz="4" w:space="0" w:color="auto"/>
              <w:bottom w:val="single" w:sz="4" w:space="0" w:color="auto"/>
              <w:right w:val="single" w:sz="4" w:space="0" w:color="auto"/>
            </w:tcBorders>
            <w:noWrap/>
            <w:hideMark/>
          </w:tcPr>
          <w:p w14:paraId="017EF09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1 469</w:t>
            </w:r>
          </w:p>
        </w:tc>
      </w:tr>
      <w:tr w:rsidR="003802B4" w14:paraId="09C13B38"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4819BF4B"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noWrap/>
            <w:hideMark/>
          </w:tcPr>
          <w:p w14:paraId="1ECC81E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Mayulermo</w:t>
            </w:r>
          </w:p>
        </w:tc>
        <w:tc>
          <w:tcPr>
            <w:tcW w:w="1418" w:type="dxa"/>
            <w:tcBorders>
              <w:top w:val="single" w:sz="4" w:space="0" w:color="auto"/>
              <w:left w:val="single" w:sz="4" w:space="0" w:color="auto"/>
              <w:bottom w:val="single" w:sz="4" w:space="0" w:color="auto"/>
              <w:right w:val="single" w:sz="4" w:space="0" w:color="auto"/>
            </w:tcBorders>
            <w:noWrap/>
            <w:hideMark/>
          </w:tcPr>
          <w:p w14:paraId="269F623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71.8944°</w:t>
            </w:r>
          </w:p>
        </w:tc>
        <w:tc>
          <w:tcPr>
            <w:tcW w:w="1417" w:type="dxa"/>
            <w:tcBorders>
              <w:top w:val="single" w:sz="4" w:space="0" w:color="auto"/>
              <w:left w:val="single" w:sz="4" w:space="0" w:color="auto"/>
              <w:bottom w:val="single" w:sz="4" w:space="0" w:color="auto"/>
              <w:right w:val="single" w:sz="4" w:space="0" w:color="auto"/>
            </w:tcBorders>
            <w:noWrap/>
            <w:hideMark/>
          </w:tcPr>
          <w:p w14:paraId="4B87AAC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36.8189°</w:t>
            </w:r>
          </w:p>
        </w:tc>
        <w:tc>
          <w:tcPr>
            <w:tcW w:w="993" w:type="dxa"/>
            <w:tcBorders>
              <w:top w:val="single" w:sz="4" w:space="0" w:color="auto"/>
              <w:left w:val="single" w:sz="4" w:space="0" w:color="auto"/>
              <w:bottom w:val="single" w:sz="4" w:space="0" w:color="auto"/>
              <w:right w:val="single" w:sz="4" w:space="0" w:color="auto"/>
            </w:tcBorders>
            <w:noWrap/>
            <w:hideMark/>
          </w:tcPr>
          <w:p w14:paraId="2EAF631E"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1992</w:t>
            </w:r>
          </w:p>
        </w:tc>
        <w:tc>
          <w:tcPr>
            <w:tcW w:w="992" w:type="dxa"/>
            <w:tcBorders>
              <w:top w:val="single" w:sz="4" w:space="0" w:color="auto"/>
              <w:left w:val="single" w:sz="4" w:space="0" w:color="auto"/>
              <w:bottom w:val="single" w:sz="4" w:space="0" w:color="auto"/>
              <w:right w:val="single" w:sz="4" w:space="0" w:color="auto"/>
            </w:tcBorders>
            <w:noWrap/>
            <w:hideMark/>
          </w:tcPr>
          <w:p w14:paraId="197A5309"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04D051A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371</w:t>
            </w:r>
          </w:p>
        </w:tc>
        <w:tc>
          <w:tcPr>
            <w:tcW w:w="1272" w:type="dxa"/>
            <w:tcBorders>
              <w:top w:val="single" w:sz="4" w:space="0" w:color="auto"/>
              <w:left w:val="single" w:sz="4" w:space="0" w:color="auto"/>
              <w:bottom w:val="single" w:sz="4" w:space="0" w:color="auto"/>
              <w:right w:val="single" w:sz="4" w:space="0" w:color="auto"/>
            </w:tcBorders>
            <w:noWrap/>
            <w:hideMark/>
          </w:tcPr>
          <w:p w14:paraId="46D8E475"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1 462</w:t>
            </w:r>
          </w:p>
        </w:tc>
      </w:tr>
      <w:tr w:rsidR="003802B4" w14:paraId="50DDDC54" w14:textId="77777777" w:rsidTr="003802B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5509773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15</w:t>
            </w:r>
          </w:p>
        </w:tc>
        <w:tc>
          <w:tcPr>
            <w:tcW w:w="1843" w:type="dxa"/>
            <w:tcBorders>
              <w:top w:val="single" w:sz="4" w:space="0" w:color="auto"/>
              <w:left w:val="single" w:sz="4" w:space="0" w:color="auto"/>
              <w:bottom w:val="single" w:sz="4" w:space="0" w:color="auto"/>
              <w:right w:val="single" w:sz="4" w:space="0" w:color="auto"/>
            </w:tcBorders>
            <w:noWrap/>
            <w:hideMark/>
          </w:tcPr>
          <w:p w14:paraId="673012DC"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Digua</w:t>
            </w:r>
          </w:p>
        </w:tc>
        <w:tc>
          <w:tcPr>
            <w:tcW w:w="1418" w:type="dxa"/>
            <w:tcBorders>
              <w:top w:val="single" w:sz="4" w:space="0" w:color="auto"/>
              <w:left w:val="single" w:sz="4" w:space="0" w:color="auto"/>
              <w:bottom w:val="single" w:sz="4" w:space="0" w:color="auto"/>
              <w:right w:val="single" w:sz="4" w:space="0" w:color="auto"/>
            </w:tcBorders>
            <w:noWrap/>
            <w:hideMark/>
          </w:tcPr>
          <w:p w14:paraId="3A506880"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71.5481°</w:t>
            </w:r>
          </w:p>
        </w:tc>
        <w:tc>
          <w:tcPr>
            <w:tcW w:w="1417" w:type="dxa"/>
            <w:tcBorders>
              <w:top w:val="single" w:sz="4" w:space="0" w:color="auto"/>
              <w:left w:val="single" w:sz="4" w:space="0" w:color="auto"/>
              <w:bottom w:val="single" w:sz="4" w:space="0" w:color="auto"/>
              <w:right w:val="single" w:sz="4" w:space="0" w:color="auto"/>
            </w:tcBorders>
            <w:noWrap/>
            <w:hideMark/>
          </w:tcPr>
          <w:p w14:paraId="39C5C38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36.2558°</w:t>
            </w:r>
          </w:p>
        </w:tc>
        <w:tc>
          <w:tcPr>
            <w:tcW w:w="993" w:type="dxa"/>
            <w:tcBorders>
              <w:top w:val="single" w:sz="4" w:space="0" w:color="auto"/>
              <w:left w:val="single" w:sz="4" w:space="0" w:color="auto"/>
              <w:bottom w:val="single" w:sz="4" w:space="0" w:color="auto"/>
              <w:right w:val="single" w:sz="4" w:space="0" w:color="auto"/>
            </w:tcBorders>
            <w:noWrap/>
            <w:hideMark/>
          </w:tcPr>
          <w:p w14:paraId="72EAE164"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1947</w:t>
            </w:r>
          </w:p>
        </w:tc>
        <w:tc>
          <w:tcPr>
            <w:tcW w:w="992" w:type="dxa"/>
            <w:tcBorders>
              <w:top w:val="single" w:sz="4" w:space="0" w:color="auto"/>
              <w:left w:val="single" w:sz="4" w:space="0" w:color="auto"/>
              <w:bottom w:val="single" w:sz="4" w:space="0" w:color="auto"/>
              <w:right w:val="single" w:sz="4" w:space="0" w:color="auto"/>
            </w:tcBorders>
            <w:noWrap/>
            <w:hideMark/>
          </w:tcPr>
          <w:p w14:paraId="37D5A0E1"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1989B2C7"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390</w:t>
            </w:r>
          </w:p>
        </w:tc>
        <w:tc>
          <w:tcPr>
            <w:tcW w:w="1272" w:type="dxa"/>
            <w:tcBorders>
              <w:top w:val="single" w:sz="4" w:space="0" w:color="auto"/>
              <w:left w:val="single" w:sz="4" w:space="0" w:color="auto"/>
              <w:bottom w:val="single" w:sz="4" w:space="0" w:color="auto"/>
              <w:right w:val="single" w:sz="4" w:space="0" w:color="auto"/>
            </w:tcBorders>
            <w:noWrap/>
            <w:hideMark/>
          </w:tcPr>
          <w:p w14:paraId="529C4A5E" w14:textId="77777777" w:rsidR="003802B4" w:rsidRDefault="003802B4">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1 280</w:t>
            </w:r>
          </w:p>
        </w:tc>
      </w:tr>
      <w:tr w:rsidR="00F45664" w:rsidRPr="00947D26" w14:paraId="16247664"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6A5A56B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noWrap/>
            <w:hideMark/>
          </w:tcPr>
          <w:p w14:paraId="26BE4A6F"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San Fabian</w:t>
            </w:r>
          </w:p>
        </w:tc>
        <w:tc>
          <w:tcPr>
            <w:tcW w:w="1418" w:type="dxa"/>
            <w:tcBorders>
              <w:top w:val="single" w:sz="4" w:space="0" w:color="auto"/>
              <w:left w:val="single" w:sz="4" w:space="0" w:color="auto"/>
              <w:bottom w:val="single" w:sz="4" w:space="0" w:color="auto"/>
              <w:right w:val="single" w:sz="4" w:space="0" w:color="auto"/>
            </w:tcBorders>
            <w:noWrap/>
            <w:hideMark/>
          </w:tcPr>
          <w:p w14:paraId="6D3A3985"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71.5247°</w:t>
            </w:r>
          </w:p>
        </w:tc>
        <w:tc>
          <w:tcPr>
            <w:tcW w:w="1417" w:type="dxa"/>
            <w:tcBorders>
              <w:top w:val="single" w:sz="4" w:space="0" w:color="auto"/>
              <w:left w:val="single" w:sz="4" w:space="0" w:color="auto"/>
              <w:bottom w:val="single" w:sz="4" w:space="0" w:color="auto"/>
              <w:right w:val="single" w:sz="4" w:space="0" w:color="auto"/>
            </w:tcBorders>
            <w:noWrap/>
            <w:hideMark/>
          </w:tcPr>
          <w:p w14:paraId="6DBDA22B"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36.5836°</w:t>
            </w:r>
          </w:p>
        </w:tc>
        <w:tc>
          <w:tcPr>
            <w:tcW w:w="993" w:type="dxa"/>
            <w:tcBorders>
              <w:top w:val="single" w:sz="4" w:space="0" w:color="auto"/>
              <w:left w:val="single" w:sz="4" w:space="0" w:color="auto"/>
              <w:bottom w:val="single" w:sz="4" w:space="0" w:color="auto"/>
              <w:right w:val="single" w:sz="4" w:space="0" w:color="auto"/>
            </w:tcBorders>
            <w:noWrap/>
            <w:hideMark/>
          </w:tcPr>
          <w:p w14:paraId="1F033965"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1956</w:t>
            </w:r>
          </w:p>
        </w:tc>
        <w:tc>
          <w:tcPr>
            <w:tcW w:w="992" w:type="dxa"/>
            <w:tcBorders>
              <w:top w:val="single" w:sz="4" w:space="0" w:color="auto"/>
              <w:left w:val="single" w:sz="4" w:space="0" w:color="auto"/>
              <w:bottom w:val="single" w:sz="4" w:space="0" w:color="auto"/>
              <w:right w:val="single" w:sz="4" w:space="0" w:color="auto"/>
            </w:tcBorders>
            <w:noWrap/>
            <w:hideMark/>
          </w:tcPr>
          <w:p w14:paraId="59BD8F36"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582BFB4F"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465</w:t>
            </w:r>
          </w:p>
        </w:tc>
        <w:tc>
          <w:tcPr>
            <w:tcW w:w="1272" w:type="dxa"/>
            <w:tcBorders>
              <w:top w:val="single" w:sz="4" w:space="0" w:color="auto"/>
              <w:left w:val="single" w:sz="4" w:space="0" w:color="auto"/>
              <w:bottom w:val="single" w:sz="4" w:space="0" w:color="auto"/>
              <w:right w:val="single" w:sz="4" w:space="0" w:color="auto"/>
            </w:tcBorders>
            <w:noWrap/>
            <w:hideMark/>
          </w:tcPr>
          <w:p w14:paraId="2A54E6B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1 512</w:t>
            </w:r>
          </w:p>
        </w:tc>
      </w:tr>
      <w:tr w:rsidR="00F45664" w:rsidRPr="00947D26" w14:paraId="5C884E4A"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0FDEA7BB"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17</w:t>
            </w:r>
          </w:p>
        </w:tc>
        <w:tc>
          <w:tcPr>
            <w:tcW w:w="1843" w:type="dxa"/>
            <w:tcBorders>
              <w:top w:val="single" w:sz="4" w:space="0" w:color="auto"/>
              <w:left w:val="single" w:sz="4" w:space="0" w:color="auto"/>
              <w:bottom w:val="single" w:sz="4" w:space="0" w:color="auto"/>
              <w:right w:val="single" w:sz="4" w:space="0" w:color="auto"/>
            </w:tcBorders>
            <w:noWrap/>
            <w:hideMark/>
          </w:tcPr>
          <w:p w14:paraId="6BD57CC2"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Trupan</w:t>
            </w:r>
          </w:p>
        </w:tc>
        <w:tc>
          <w:tcPr>
            <w:tcW w:w="1418" w:type="dxa"/>
            <w:tcBorders>
              <w:top w:val="single" w:sz="4" w:space="0" w:color="auto"/>
              <w:left w:val="single" w:sz="4" w:space="0" w:color="auto"/>
              <w:bottom w:val="single" w:sz="4" w:space="0" w:color="auto"/>
              <w:right w:val="single" w:sz="4" w:space="0" w:color="auto"/>
            </w:tcBorders>
            <w:noWrap/>
            <w:hideMark/>
          </w:tcPr>
          <w:p w14:paraId="782017C8"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71.8228°</w:t>
            </w:r>
          </w:p>
        </w:tc>
        <w:tc>
          <w:tcPr>
            <w:tcW w:w="1417" w:type="dxa"/>
            <w:tcBorders>
              <w:top w:val="single" w:sz="4" w:space="0" w:color="auto"/>
              <w:left w:val="single" w:sz="4" w:space="0" w:color="auto"/>
              <w:bottom w:val="single" w:sz="4" w:space="0" w:color="auto"/>
              <w:right w:val="single" w:sz="4" w:space="0" w:color="auto"/>
            </w:tcBorders>
            <w:noWrap/>
            <w:hideMark/>
          </w:tcPr>
          <w:p w14:paraId="023D56D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37.2806°</w:t>
            </w:r>
          </w:p>
        </w:tc>
        <w:tc>
          <w:tcPr>
            <w:tcW w:w="993" w:type="dxa"/>
            <w:tcBorders>
              <w:top w:val="single" w:sz="4" w:space="0" w:color="auto"/>
              <w:left w:val="single" w:sz="4" w:space="0" w:color="auto"/>
              <w:bottom w:val="single" w:sz="4" w:space="0" w:color="auto"/>
              <w:right w:val="single" w:sz="4" w:space="0" w:color="auto"/>
            </w:tcBorders>
            <w:noWrap/>
            <w:hideMark/>
          </w:tcPr>
          <w:p w14:paraId="0639EB8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1963</w:t>
            </w:r>
          </w:p>
        </w:tc>
        <w:tc>
          <w:tcPr>
            <w:tcW w:w="992" w:type="dxa"/>
            <w:tcBorders>
              <w:top w:val="single" w:sz="4" w:space="0" w:color="auto"/>
              <w:left w:val="single" w:sz="4" w:space="0" w:color="auto"/>
              <w:bottom w:val="single" w:sz="4" w:space="0" w:color="auto"/>
              <w:right w:val="single" w:sz="4" w:space="0" w:color="auto"/>
            </w:tcBorders>
            <w:noWrap/>
            <w:hideMark/>
          </w:tcPr>
          <w:p w14:paraId="770C3C1B"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2B6AC7E5"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474</w:t>
            </w:r>
          </w:p>
        </w:tc>
        <w:tc>
          <w:tcPr>
            <w:tcW w:w="1272" w:type="dxa"/>
            <w:tcBorders>
              <w:top w:val="single" w:sz="4" w:space="0" w:color="auto"/>
              <w:left w:val="single" w:sz="4" w:space="0" w:color="auto"/>
              <w:bottom w:val="single" w:sz="4" w:space="0" w:color="auto"/>
              <w:right w:val="single" w:sz="4" w:space="0" w:color="auto"/>
            </w:tcBorders>
            <w:noWrap/>
            <w:hideMark/>
          </w:tcPr>
          <w:p w14:paraId="3A835CB5"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1 625</w:t>
            </w:r>
          </w:p>
        </w:tc>
      </w:tr>
      <w:tr w:rsidR="00F45664" w:rsidRPr="00947D26" w14:paraId="6F1C8B41"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7430521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18</w:t>
            </w:r>
          </w:p>
        </w:tc>
        <w:tc>
          <w:tcPr>
            <w:tcW w:w="1843" w:type="dxa"/>
            <w:tcBorders>
              <w:top w:val="single" w:sz="4" w:space="0" w:color="auto"/>
              <w:left w:val="single" w:sz="4" w:space="0" w:color="auto"/>
              <w:bottom w:val="single" w:sz="4" w:space="0" w:color="auto"/>
              <w:right w:val="single" w:sz="4" w:space="0" w:color="auto"/>
            </w:tcBorders>
            <w:noWrap/>
            <w:hideMark/>
          </w:tcPr>
          <w:p w14:paraId="7CCAE538"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Las Cruces</w:t>
            </w:r>
          </w:p>
        </w:tc>
        <w:tc>
          <w:tcPr>
            <w:tcW w:w="1418" w:type="dxa"/>
            <w:tcBorders>
              <w:top w:val="single" w:sz="4" w:space="0" w:color="auto"/>
              <w:left w:val="single" w:sz="4" w:space="0" w:color="auto"/>
              <w:bottom w:val="single" w:sz="4" w:space="0" w:color="auto"/>
              <w:right w:val="single" w:sz="4" w:space="0" w:color="auto"/>
            </w:tcBorders>
            <w:noWrap/>
            <w:hideMark/>
          </w:tcPr>
          <w:p w14:paraId="0EC888A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71.765°</w:t>
            </w:r>
          </w:p>
        </w:tc>
        <w:tc>
          <w:tcPr>
            <w:tcW w:w="1417" w:type="dxa"/>
            <w:tcBorders>
              <w:top w:val="single" w:sz="4" w:space="0" w:color="auto"/>
              <w:left w:val="single" w:sz="4" w:space="0" w:color="auto"/>
              <w:bottom w:val="single" w:sz="4" w:space="0" w:color="auto"/>
              <w:right w:val="single" w:sz="4" w:space="0" w:color="auto"/>
            </w:tcBorders>
            <w:noWrap/>
            <w:hideMark/>
          </w:tcPr>
          <w:p w14:paraId="3E2F83D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37.1114°</w:t>
            </w:r>
          </w:p>
        </w:tc>
        <w:tc>
          <w:tcPr>
            <w:tcW w:w="993" w:type="dxa"/>
            <w:tcBorders>
              <w:top w:val="single" w:sz="4" w:space="0" w:color="auto"/>
              <w:left w:val="single" w:sz="4" w:space="0" w:color="auto"/>
              <w:bottom w:val="single" w:sz="4" w:space="0" w:color="auto"/>
              <w:right w:val="single" w:sz="4" w:space="0" w:color="auto"/>
            </w:tcBorders>
            <w:noWrap/>
            <w:hideMark/>
          </w:tcPr>
          <w:p w14:paraId="3FE20E7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1993</w:t>
            </w:r>
          </w:p>
        </w:tc>
        <w:tc>
          <w:tcPr>
            <w:tcW w:w="992" w:type="dxa"/>
            <w:tcBorders>
              <w:top w:val="single" w:sz="4" w:space="0" w:color="auto"/>
              <w:left w:val="single" w:sz="4" w:space="0" w:color="auto"/>
              <w:bottom w:val="single" w:sz="4" w:space="0" w:color="auto"/>
              <w:right w:val="single" w:sz="4" w:space="0" w:color="auto"/>
            </w:tcBorders>
            <w:noWrap/>
            <w:hideMark/>
          </w:tcPr>
          <w:p w14:paraId="5E520E5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0CFD56B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476</w:t>
            </w:r>
          </w:p>
        </w:tc>
        <w:tc>
          <w:tcPr>
            <w:tcW w:w="1272" w:type="dxa"/>
            <w:tcBorders>
              <w:top w:val="single" w:sz="4" w:space="0" w:color="auto"/>
              <w:left w:val="single" w:sz="4" w:space="0" w:color="auto"/>
              <w:bottom w:val="single" w:sz="4" w:space="0" w:color="auto"/>
              <w:right w:val="single" w:sz="4" w:space="0" w:color="auto"/>
            </w:tcBorders>
            <w:noWrap/>
            <w:hideMark/>
          </w:tcPr>
          <w:p w14:paraId="6DF51B13"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1 782</w:t>
            </w:r>
          </w:p>
        </w:tc>
      </w:tr>
      <w:tr w:rsidR="00F45664" w:rsidRPr="00947D26" w14:paraId="51906758"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3517376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w:t>
            </w:r>
          </w:p>
        </w:tc>
        <w:tc>
          <w:tcPr>
            <w:tcW w:w="1843" w:type="dxa"/>
            <w:tcBorders>
              <w:top w:val="single" w:sz="4" w:space="0" w:color="auto"/>
              <w:left w:val="single" w:sz="4" w:space="0" w:color="auto"/>
              <w:bottom w:val="single" w:sz="4" w:space="0" w:color="auto"/>
              <w:right w:val="single" w:sz="4" w:space="0" w:color="auto"/>
            </w:tcBorders>
            <w:noWrap/>
            <w:hideMark/>
          </w:tcPr>
          <w:p w14:paraId="56B5F8F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Bullileo</w:t>
            </w:r>
          </w:p>
        </w:tc>
        <w:tc>
          <w:tcPr>
            <w:tcW w:w="1418" w:type="dxa"/>
            <w:tcBorders>
              <w:top w:val="single" w:sz="4" w:space="0" w:color="auto"/>
              <w:left w:val="single" w:sz="4" w:space="0" w:color="auto"/>
              <w:bottom w:val="single" w:sz="4" w:space="0" w:color="auto"/>
              <w:right w:val="single" w:sz="4" w:space="0" w:color="auto"/>
            </w:tcBorders>
            <w:noWrap/>
            <w:hideMark/>
          </w:tcPr>
          <w:p w14:paraId="1E1DB1B8"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71.4142°</w:t>
            </w:r>
          </w:p>
        </w:tc>
        <w:tc>
          <w:tcPr>
            <w:tcW w:w="1417" w:type="dxa"/>
            <w:tcBorders>
              <w:top w:val="single" w:sz="4" w:space="0" w:color="auto"/>
              <w:left w:val="single" w:sz="4" w:space="0" w:color="auto"/>
              <w:bottom w:val="single" w:sz="4" w:space="0" w:color="auto"/>
              <w:right w:val="single" w:sz="4" w:space="0" w:color="auto"/>
            </w:tcBorders>
            <w:noWrap/>
            <w:hideMark/>
          </w:tcPr>
          <w:p w14:paraId="74378EF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36.285°</w:t>
            </w:r>
          </w:p>
        </w:tc>
        <w:tc>
          <w:tcPr>
            <w:tcW w:w="993" w:type="dxa"/>
            <w:tcBorders>
              <w:top w:val="single" w:sz="4" w:space="0" w:color="auto"/>
              <w:left w:val="single" w:sz="4" w:space="0" w:color="auto"/>
              <w:bottom w:val="single" w:sz="4" w:space="0" w:color="auto"/>
              <w:right w:val="single" w:sz="4" w:space="0" w:color="auto"/>
            </w:tcBorders>
            <w:noWrap/>
            <w:hideMark/>
          </w:tcPr>
          <w:p w14:paraId="1274C9F7"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1930</w:t>
            </w:r>
          </w:p>
        </w:tc>
        <w:tc>
          <w:tcPr>
            <w:tcW w:w="992" w:type="dxa"/>
            <w:tcBorders>
              <w:top w:val="single" w:sz="4" w:space="0" w:color="auto"/>
              <w:left w:val="single" w:sz="4" w:space="0" w:color="auto"/>
              <w:bottom w:val="single" w:sz="4" w:space="0" w:color="auto"/>
              <w:right w:val="single" w:sz="4" w:space="0" w:color="auto"/>
            </w:tcBorders>
            <w:noWrap/>
            <w:hideMark/>
          </w:tcPr>
          <w:p w14:paraId="2574C49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2017</w:t>
            </w:r>
          </w:p>
        </w:tc>
        <w:tc>
          <w:tcPr>
            <w:tcW w:w="1134" w:type="dxa"/>
            <w:tcBorders>
              <w:top w:val="single" w:sz="4" w:space="0" w:color="auto"/>
              <w:left w:val="single" w:sz="4" w:space="0" w:color="auto"/>
              <w:bottom w:val="single" w:sz="4" w:space="0" w:color="auto"/>
              <w:right w:val="single" w:sz="4" w:space="0" w:color="auto"/>
            </w:tcBorders>
            <w:noWrap/>
            <w:hideMark/>
          </w:tcPr>
          <w:p w14:paraId="0BA70072"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600</w:t>
            </w:r>
          </w:p>
        </w:tc>
        <w:tc>
          <w:tcPr>
            <w:tcW w:w="1272" w:type="dxa"/>
            <w:tcBorders>
              <w:top w:val="single" w:sz="4" w:space="0" w:color="auto"/>
              <w:left w:val="single" w:sz="4" w:space="0" w:color="auto"/>
              <w:bottom w:val="single" w:sz="4" w:space="0" w:color="auto"/>
              <w:right w:val="single" w:sz="4" w:space="0" w:color="auto"/>
            </w:tcBorders>
            <w:noWrap/>
            <w:hideMark/>
          </w:tcPr>
          <w:p w14:paraId="20C8C73E"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1 985</w:t>
            </w:r>
          </w:p>
        </w:tc>
      </w:tr>
      <w:tr w:rsidR="00F45664" w:rsidRPr="00947D26" w14:paraId="27316101"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2BD9824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w:t>
            </w:r>
          </w:p>
        </w:tc>
        <w:tc>
          <w:tcPr>
            <w:tcW w:w="1843" w:type="dxa"/>
            <w:tcBorders>
              <w:top w:val="single" w:sz="4" w:space="0" w:color="auto"/>
              <w:left w:val="single" w:sz="4" w:space="0" w:color="auto"/>
              <w:bottom w:val="single" w:sz="4" w:space="0" w:color="auto"/>
              <w:right w:val="single" w:sz="4" w:space="0" w:color="auto"/>
            </w:tcBorders>
            <w:noWrap/>
            <w:hideMark/>
          </w:tcPr>
          <w:p w14:paraId="52686397"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Caracol</w:t>
            </w:r>
          </w:p>
        </w:tc>
        <w:tc>
          <w:tcPr>
            <w:tcW w:w="1418" w:type="dxa"/>
            <w:tcBorders>
              <w:top w:val="single" w:sz="4" w:space="0" w:color="auto"/>
              <w:left w:val="single" w:sz="4" w:space="0" w:color="auto"/>
              <w:bottom w:val="single" w:sz="4" w:space="0" w:color="auto"/>
              <w:right w:val="single" w:sz="4" w:space="0" w:color="auto"/>
            </w:tcBorders>
            <w:noWrap/>
            <w:hideMark/>
          </w:tcPr>
          <w:p w14:paraId="09C18AB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71.395°</w:t>
            </w:r>
          </w:p>
        </w:tc>
        <w:tc>
          <w:tcPr>
            <w:tcW w:w="1417" w:type="dxa"/>
            <w:tcBorders>
              <w:top w:val="single" w:sz="4" w:space="0" w:color="auto"/>
              <w:left w:val="single" w:sz="4" w:space="0" w:color="auto"/>
              <w:bottom w:val="single" w:sz="4" w:space="0" w:color="auto"/>
              <w:right w:val="single" w:sz="4" w:space="0" w:color="auto"/>
            </w:tcBorders>
            <w:noWrap/>
            <w:hideMark/>
          </w:tcPr>
          <w:p w14:paraId="60F3A024"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36.6511°</w:t>
            </w:r>
          </w:p>
        </w:tc>
        <w:tc>
          <w:tcPr>
            <w:tcW w:w="993" w:type="dxa"/>
            <w:tcBorders>
              <w:top w:val="single" w:sz="4" w:space="0" w:color="auto"/>
              <w:left w:val="single" w:sz="4" w:space="0" w:color="auto"/>
              <w:bottom w:val="single" w:sz="4" w:space="0" w:color="auto"/>
              <w:right w:val="single" w:sz="4" w:space="0" w:color="auto"/>
            </w:tcBorders>
            <w:noWrap/>
            <w:hideMark/>
          </w:tcPr>
          <w:p w14:paraId="7D53631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1900</w:t>
            </w:r>
          </w:p>
        </w:tc>
        <w:tc>
          <w:tcPr>
            <w:tcW w:w="992" w:type="dxa"/>
            <w:tcBorders>
              <w:top w:val="single" w:sz="4" w:space="0" w:color="auto"/>
              <w:left w:val="single" w:sz="4" w:space="0" w:color="auto"/>
              <w:bottom w:val="single" w:sz="4" w:space="0" w:color="auto"/>
              <w:right w:val="single" w:sz="4" w:space="0" w:color="auto"/>
            </w:tcBorders>
            <w:noWrap/>
            <w:hideMark/>
          </w:tcPr>
          <w:p w14:paraId="030E27CE"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5119BC6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610</w:t>
            </w:r>
          </w:p>
        </w:tc>
        <w:tc>
          <w:tcPr>
            <w:tcW w:w="1272" w:type="dxa"/>
            <w:tcBorders>
              <w:top w:val="single" w:sz="4" w:space="0" w:color="auto"/>
              <w:left w:val="single" w:sz="4" w:space="0" w:color="auto"/>
              <w:bottom w:val="single" w:sz="4" w:space="0" w:color="auto"/>
              <w:right w:val="single" w:sz="4" w:space="0" w:color="auto"/>
            </w:tcBorders>
            <w:noWrap/>
            <w:hideMark/>
          </w:tcPr>
          <w:p w14:paraId="635DF94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2 287</w:t>
            </w:r>
          </w:p>
        </w:tc>
      </w:tr>
      <w:tr w:rsidR="00F45664" w:rsidRPr="00947D26" w14:paraId="75A4C8F6"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2C632407"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21</w:t>
            </w:r>
          </w:p>
        </w:tc>
        <w:tc>
          <w:tcPr>
            <w:tcW w:w="1843" w:type="dxa"/>
            <w:tcBorders>
              <w:top w:val="single" w:sz="4" w:space="0" w:color="auto"/>
              <w:left w:val="single" w:sz="4" w:space="0" w:color="auto"/>
              <w:bottom w:val="single" w:sz="4" w:space="0" w:color="auto"/>
              <w:right w:val="single" w:sz="4" w:space="0" w:color="auto"/>
            </w:tcBorders>
            <w:noWrap/>
            <w:hideMark/>
          </w:tcPr>
          <w:p w14:paraId="7269F103"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Caman</w:t>
            </w:r>
          </w:p>
        </w:tc>
        <w:tc>
          <w:tcPr>
            <w:tcW w:w="1418" w:type="dxa"/>
            <w:tcBorders>
              <w:top w:val="single" w:sz="4" w:space="0" w:color="auto"/>
              <w:left w:val="single" w:sz="4" w:space="0" w:color="auto"/>
              <w:bottom w:val="single" w:sz="4" w:space="0" w:color="auto"/>
              <w:right w:val="single" w:sz="4" w:space="0" w:color="auto"/>
            </w:tcBorders>
            <w:noWrap/>
            <w:hideMark/>
          </w:tcPr>
          <w:p w14:paraId="6550037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71.2989°</w:t>
            </w:r>
          </w:p>
        </w:tc>
        <w:tc>
          <w:tcPr>
            <w:tcW w:w="1417" w:type="dxa"/>
            <w:tcBorders>
              <w:top w:val="single" w:sz="4" w:space="0" w:color="auto"/>
              <w:left w:val="single" w:sz="4" w:space="0" w:color="auto"/>
              <w:bottom w:val="single" w:sz="4" w:space="0" w:color="auto"/>
              <w:right w:val="single" w:sz="4" w:space="0" w:color="auto"/>
            </w:tcBorders>
            <w:noWrap/>
            <w:hideMark/>
          </w:tcPr>
          <w:p w14:paraId="49A0C99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36.6731°</w:t>
            </w:r>
          </w:p>
        </w:tc>
        <w:tc>
          <w:tcPr>
            <w:tcW w:w="993" w:type="dxa"/>
            <w:tcBorders>
              <w:top w:val="single" w:sz="4" w:space="0" w:color="auto"/>
              <w:left w:val="single" w:sz="4" w:space="0" w:color="auto"/>
              <w:bottom w:val="single" w:sz="4" w:space="0" w:color="auto"/>
              <w:right w:val="single" w:sz="4" w:space="0" w:color="auto"/>
            </w:tcBorders>
            <w:noWrap/>
            <w:hideMark/>
          </w:tcPr>
          <w:p w14:paraId="3861660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1992</w:t>
            </w:r>
          </w:p>
        </w:tc>
        <w:tc>
          <w:tcPr>
            <w:tcW w:w="992" w:type="dxa"/>
            <w:tcBorders>
              <w:top w:val="single" w:sz="4" w:space="0" w:color="auto"/>
              <w:left w:val="single" w:sz="4" w:space="0" w:color="auto"/>
              <w:bottom w:val="single" w:sz="4" w:space="0" w:color="auto"/>
              <w:right w:val="single" w:sz="4" w:space="0" w:color="auto"/>
            </w:tcBorders>
            <w:noWrap/>
            <w:hideMark/>
          </w:tcPr>
          <w:p w14:paraId="0B94677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57525EA1"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670</w:t>
            </w:r>
          </w:p>
        </w:tc>
        <w:tc>
          <w:tcPr>
            <w:tcW w:w="1272" w:type="dxa"/>
            <w:tcBorders>
              <w:top w:val="single" w:sz="4" w:space="0" w:color="auto"/>
              <w:left w:val="single" w:sz="4" w:space="0" w:color="auto"/>
              <w:bottom w:val="single" w:sz="4" w:space="0" w:color="auto"/>
              <w:right w:val="single" w:sz="4" w:space="0" w:color="auto"/>
            </w:tcBorders>
            <w:noWrap/>
            <w:hideMark/>
          </w:tcPr>
          <w:p w14:paraId="0E051FE2"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2 131</w:t>
            </w:r>
          </w:p>
        </w:tc>
      </w:tr>
      <w:tr w:rsidR="00F45664" w:rsidRPr="00947D26" w14:paraId="182E9FEC"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4DBE777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22</w:t>
            </w:r>
          </w:p>
        </w:tc>
        <w:tc>
          <w:tcPr>
            <w:tcW w:w="1843" w:type="dxa"/>
            <w:tcBorders>
              <w:top w:val="single" w:sz="4" w:space="0" w:color="auto"/>
              <w:left w:val="single" w:sz="4" w:space="0" w:color="auto"/>
              <w:bottom w:val="single" w:sz="4" w:space="0" w:color="auto"/>
              <w:right w:val="single" w:sz="4" w:space="0" w:color="auto"/>
            </w:tcBorders>
            <w:noWrap/>
            <w:hideMark/>
          </w:tcPr>
          <w:p w14:paraId="1EFA9C1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Diguillin</w:t>
            </w:r>
          </w:p>
        </w:tc>
        <w:tc>
          <w:tcPr>
            <w:tcW w:w="1418" w:type="dxa"/>
            <w:tcBorders>
              <w:top w:val="single" w:sz="4" w:space="0" w:color="auto"/>
              <w:left w:val="single" w:sz="4" w:space="0" w:color="auto"/>
              <w:bottom w:val="single" w:sz="4" w:space="0" w:color="auto"/>
              <w:right w:val="single" w:sz="4" w:space="0" w:color="auto"/>
            </w:tcBorders>
            <w:noWrap/>
            <w:hideMark/>
          </w:tcPr>
          <w:p w14:paraId="0F4352F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71.6425°</w:t>
            </w:r>
          </w:p>
        </w:tc>
        <w:tc>
          <w:tcPr>
            <w:tcW w:w="1417" w:type="dxa"/>
            <w:tcBorders>
              <w:top w:val="single" w:sz="4" w:space="0" w:color="auto"/>
              <w:left w:val="single" w:sz="4" w:space="0" w:color="auto"/>
              <w:bottom w:val="single" w:sz="4" w:space="0" w:color="auto"/>
              <w:right w:val="single" w:sz="4" w:space="0" w:color="auto"/>
            </w:tcBorders>
            <w:noWrap/>
            <w:hideMark/>
          </w:tcPr>
          <w:p w14:paraId="24D16B3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36.8686°</w:t>
            </w:r>
          </w:p>
        </w:tc>
        <w:tc>
          <w:tcPr>
            <w:tcW w:w="993" w:type="dxa"/>
            <w:tcBorders>
              <w:top w:val="single" w:sz="4" w:space="0" w:color="auto"/>
              <w:left w:val="single" w:sz="4" w:space="0" w:color="auto"/>
              <w:bottom w:val="single" w:sz="4" w:space="0" w:color="auto"/>
              <w:right w:val="single" w:sz="4" w:space="0" w:color="auto"/>
            </w:tcBorders>
            <w:noWrap/>
            <w:hideMark/>
          </w:tcPr>
          <w:p w14:paraId="110B3FBA"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1900</w:t>
            </w:r>
          </w:p>
        </w:tc>
        <w:tc>
          <w:tcPr>
            <w:tcW w:w="992" w:type="dxa"/>
            <w:tcBorders>
              <w:top w:val="single" w:sz="4" w:space="0" w:color="auto"/>
              <w:left w:val="single" w:sz="4" w:space="0" w:color="auto"/>
              <w:bottom w:val="single" w:sz="4" w:space="0" w:color="auto"/>
              <w:right w:val="single" w:sz="4" w:space="0" w:color="auto"/>
            </w:tcBorders>
            <w:noWrap/>
            <w:hideMark/>
          </w:tcPr>
          <w:p w14:paraId="77988A2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31F7D96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670</w:t>
            </w:r>
          </w:p>
        </w:tc>
        <w:tc>
          <w:tcPr>
            <w:tcW w:w="1272" w:type="dxa"/>
            <w:tcBorders>
              <w:top w:val="single" w:sz="4" w:space="0" w:color="auto"/>
              <w:left w:val="single" w:sz="4" w:space="0" w:color="auto"/>
              <w:bottom w:val="single" w:sz="4" w:space="0" w:color="auto"/>
              <w:right w:val="single" w:sz="4" w:space="0" w:color="auto"/>
            </w:tcBorders>
            <w:noWrap/>
            <w:hideMark/>
          </w:tcPr>
          <w:p w14:paraId="0C5AF326"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2 042</w:t>
            </w:r>
          </w:p>
        </w:tc>
      </w:tr>
      <w:tr w:rsidR="00F45664" w:rsidRPr="00947D26" w14:paraId="3BA074E4"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4FB9CD2B"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23</w:t>
            </w:r>
          </w:p>
        </w:tc>
        <w:tc>
          <w:tcPr>
            <w:tcW w:w="1843" w:type="dxa"/>
            <w:tcBorders>
              <w:top w:val="single" w:sz="4" w:space="0" w:color="auto"/>
              <w:left w:val="single" w:sz="4" w:space="0" w:color="auto"/>
              <w:bottom w:val="single" w:sz="4" w:space="0" w:color="auto"/>
              <w:right w:val="single" w:sz="4" w:space="0" w:color="auto"/>
            </w:tcBorders>
            <w:noWrap/>
            <w:hideMark/>
          </w:tcPr>
          <w:p w14:paraId="2600B973" w14:textId="77777777" w:rsidR="00F45664" w:rsidRPr="00947D26" w:rsidRDefault="00F45664" w:rsidP="006F3C10">
            <w:pPr>
              <w:spacing w:after="100" w:line="240" w:lineRule="auto"/>
              <w:jc w:val="center"/>
              <w:rPr>
                <w:rFonts w:ascii="Verdana" w:eastAsia="Calibri" w:hAnsi="Verdana" w:cs="Times New Roman"/>
                <w:sz w:val="24"/>
                <w:szCs w:val="24"/>
              </w:rPr>
            </w:pPr>
            <w:r>
              <w:rPr>
                <w:rFonts w:ascii="Verdana" w:eastAsia="Calibri" w:hAnsi="Verdana" w:cs="Times New Roman"/>
                <w:sz w:val="24"/>
                <w:szCs w:val="24"/>
              </w:rPr>
              <w:t>F</w:t>
            </w:r>
            <w:r w:rsidRPr="00947D26">
              <w:rPr>
                <w:rFonts w:ascii="Verdana" w:eastAsia="Calibri" w:hAnsi="Verdana" w:cs="Times New Roman"/>
                <w:sz w:val="24"/>
                <w:szCs w:val="24"/>
              </w:rPr>
              <w:t>do</w:t>
            </w:r>
            <w:r>
              <w:rPr>
                <w:rFonts w:ascii="Verdana" w:eastAsia="Calibri" w:hAnsi="Verdana" w:cs="Times New Roman"/>
                <w:sz w:val="24"/>
                <w:szCs w:val="24"/>
              </w:rPr>
              <w:t>.</w:t>
            </w:r>
            <w:r w:rsidRPr="00947D26">
              <w:rPr>
                <w:rFonts w:ascii="Verdana" w:eastAsia="Calibri" w:hAnsi="Verdana" w:cs="Times New Roman"/>
                <w:sz w:val="24"/>
                <w:szCs w:val="24"/>
              </w:rPr>
              <w:t xml:space="preserve"> Atacalco</w:t>
            </w:r>
          </w:p>
        </w:tc>
        <w:tc>
          <w:tcPr>
            <w:tcW w:w="1418" w:type="dxa"/>
            <w:tcBorders>
              <w:top w:val="single" w:sz="4" w:space="0" w:color="auto"/>
              <w:left w:val="single" w:sz="4" w:space="0" w:color="auto"/>
              <w:bottom w:val="single" w:sz="4" w:space="0" w:color="auto"/>
              <w:right w:val="single" w:sz="4" w:space="0" w:color="auto"/>
            </w:tcBorders>
            <w:noWrap/>
            <w:hideMark/>
          </w:tcPr>
          <w:p w14:paraId="04D7278E"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71.5814°</w:t>
            </w:r>
          </w:p>
        </w:tc>
        <w:tc>
          <w:tcPr>
            <w:tcW w:w="1417" w:type="dxa"/>
            <w:tcBorders>
              <w:top w:val="single" w:sz="4" w:space="0" w:color="auto"/>
              <w:left w:val="single" w:sz="4" w:space="0" w:color="auto"/>
              <w:bottom w:val="single" w:sz="4" w:space="0" w:color="auto"/>
              <w:right w:val="single" w:sz="4" w:space="0" w:color="auto"/>
            </w:tcBorders>
            <w:noWrap/>
            <w:hideMark/>
          </w:tcPr>
          <w:p w14:paraId="4D151D98"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36.9175°</w:t>
            </w:r>
          </w:p>
        </w:tc>
        <w:tc>
          <w:tcPr>
            <w:tcW w:w="993" w:type="dxa"/>
            <w:tcBorders>
              <w:top w:val="single" w:sz="4" w:space="0" w:color="auto"/>
              <w:left w:val="single" w:sz="4" w:space="0" w:color="auto"/>
              <w:bottom w:val="single" w:sz="4" w:space="0" w:color="auto"/>
              <w:right w:val="single" w:sz="4" w:space="0" w:color="auto"/>
            </w:tcBorders>
            <w:noWrap/>
            <w:hideMark/>
          </w:tcPr>
          <w:p w14:paraId="3E1D3419"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1930</w:t>
            </w:r>
          </w:p>
        </w:tc>
        <w:tc>
          <w:tcPr>
            <w:tcW w:w="992" w:type="dxa"/>
            <w:tcBorders>
              <w:top w:val="single" w:sz="4" w:space="0" w:color="auto"/>
              <w:left w:val="single" w:sz="4" w:space="0" w:color="auto"/>
              <w:bottom w:val="single" w:sz="4" w:space="0" w:color="auto"/>
              <w:right w:val="single" w:sz="4" w:space="0" w:color="auto"/>
            </w:tcBorders>
            <w:noWrap/>
            <w:hideMark/>
          </w:tcPr>
          <w:p w14:paraId="016481C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07D41301"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740</w:t>
            </w:r>
          </w:p>
        </w:tc>
        <w:tc>
          <w:tcPr>
            <w:tcW w:w="1272" w:type="dxa"/>
            <w:tcBorders>
              <w:top w:val="single" w:sz="4" w:space="0" w:color="auto"/>
              <w:left w:val="single" w:sz="4" w:space="0" w:color="auto"/>
              <w:bottom w:val="single" w:sz="4" w:space="0" w:color="auto"/>
              <w:right w:val="single" w:sz="4" w:space="0" w:color="auto"/>
            </w:tcBorders>
            <w:noWrap/>
            <w:hideMark/>
          </w:tcPr>
          <w:p w14:paraId="6DE9C110"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2 131</w:t>
            </w:r>
          </w:p>
        </w:tc>
      </w:tr>
      <w:tr w:rsidR="00F45664" w:rsidRPr="00947D26" w14:paraId="5EAAD694" w14:textId="77777777" w:rsidTr="00F45664">
        <w:trPr>
          <w:trHeight w:val="284"/>
          <w:jc w:val="center"/>
        </w:trPr>
        <w:tc>
          <w:tcPr>
            <w:tcW w:w="561" w:type="dxa"/>
            <w:tcBorders>
              <w:top w:val="single" w:sz="4" w:space="0" w:color="auto"/>
              <w:left w:val="single" w:sz="4" w:space="0" w:color="auto"/>
              <w:bottom w:val="single" w:sz="4" w:space="0" w:color="auto"/>
              <w:right w:val="single" w:sz="4" w:space="0" w:color="auto"/>
            </w:tcBorders>
            <w:noWrap/>
            <w:hideMark/>
          </w:tcPr>
          <w:p w14:paraId="15B12A9E"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24</w:t>
            </w:r>
          </w:p>
        </w:tc>
        <w:tc>
          <w:tcPr>
            <w:tcW w:w="1843" w:type="dxa"/>
            <w:tcBorders>
              <w:top w:val="single" w:sz="4" w:space="0" w:color="auto"/>
              <w:left w:val="single" w:sz="4" w:space="0" w:color="auto"/>
              <w:bottom w:val="single" w:sz="4" w:space="0" w:color="auto"/>
              <w:right w:val="single" w:sz="4" w:space="0" w:color="auto"/>
            </w:tcBorders>
            <w:noWrap/>
            <w:hideMark/>
          </w:tcPr>
          <w:p w14:paraId="48BCB66E"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Las Trancas</w:t>
            </w:r>
          </w:p>
        </w:tc>
        <w:tc>
          <w:tcPr>
            <w:tcW w:w="1418" w:type="dxa"/>
            <w:tcBorders>
              <w:top w:val="single" w:sz="4" w:space="0" w:color="auto"/>
              <w:left w:val="single" w:sz="4" w:space="0" w:color="auto"/>
              <w:bottom w:val="single" w:sz="4" w:space="0" w:color="auto"/>
              <w:right w:val="single" w:sz="4" w:space="0" w:color="auto"/>
            </w:tcBorders>
            <w:noWrap/>
            <w:hideMark/>
          </w:tcPr>
          <w:p w14:paraId="0AAF7B4C"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71.4792°</w:t>
            </w:r>
          </w:p>
        </w:tc>
        <w:tc>
          <w:tcPr>
            <w:tcW w:w="1417" w:type="dxa"/>
            <w:tcBorders>
              <w:top w:val="single" w:sz="4" w:space="0" w:color="auto"/>
              <w:left w:val="single" w:sz="4" w:space="0" w:color="auto"/>
              <w:bottom w:val="single" w:sz="4" w:space="0" w:color="auto"/>
              <w:right w:val="single" w:sz="4" w:space="0" w:color="auto"/>
            </w:tcBorders>
            <w:noWrap/>
            <w:hideMark/>
          </w:tcPr>
          <w:p w14:paraId="0919C437"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36.9108°</w:t>
            </w:r>
          </w:p>
        </w:tc>
        <w:tc>
          <w:tcPr>
            <w:tcW w:w="993" w:type="dxa"/>
            <w:tcBorders>
              <w:top w:val="single" w:sz="4" w:space="0" w:color="auto"/>
              <w:left w:val="single" w:sz="4" w:space="0" w:color="auto"/>
              <w:bottom w:val="single" w:sz="4" w:space="0" w:color="auto"/>
              <w:right w:val="single" w:sz="4" w:space="0" w:color="auto"/>
            </w:tcBorders>
            <w:noWrap/>
            <w:hideMark/>
          </w:tcPr>
          <w:p w14:paraId="3C892EE6"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1961</w:t>
            </w:r>
          </w:p>
        </w:tc>
        <w:tc>
          <w:tcPr>
            <w:tcW w:w="992" w:type="dxa"/>
            <w:tcBorders>
              <w:top w:val="single" w:sz="4" w:space="0" w:color="auto"/>
              <w:left w:val="single" w:sz="4" w:space="0" w:color="auto"/>
              <w:bottom w:val="single" w:sz="4" w:space="0" w:color="auto"/>
              <w:right w:val="single" w:sz="4" w:space="0" w:color="auto"/>
            </w:tcBorders>
            <w:noWrap/>
            <w:hideMark/>
          </w:tcPr>
          <w:p w14:paraId="75D8FAE1"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2016</w:t>
            </w:r>
          </w:p>
        </w:tc>
        <w:tc>
          <w:tcPr>
            <w:tcW w:w="1134" w:type="dxa"/>
            <w:tcBorders>
              <w:top w:val="single" w:sz="4" w:space="0" w:color="auto"/>
              <w:left w:val="single" w:sz="4" w:space="0" w:color="auto"/>
              <w:bottom w:val="single" w:sz="4" w:space="0" w:color="auto"/>
              <w:right w:val="single" w:sz="4" w:space="0" w:color="auto"/>
            </w:tcBorders>
            <w:noWrap/>
            <w:hideMark/>
          </w:tcPr>
          <w:p w14:paraId="201D74F7"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1 242</w:t>
            </w:r>
          </w:p>
        </w:tc>
        <w:tc>
          <w:tcPr>
            <w:tcW w:w="1272" w:type="dxa"/>
            <w:tcBorders>
              <w:top w:val="single" w:sz="4" w:space="0" w:color="auto"/>
              <w:left w:val="single" w:sz="4" w:space="0" w:color="auto"/>
              <w:bottom w:val="single" w:sz="4" w:space="0" w:color="auto"/>
              <w:right w:val="single" w:sz="4" w:space="0" w:color="auto"/>
            </w:tcBorders>
            <w:noWrap/>
            <w:hideMark/>
          </w:tcPr>
          <w:p w14:paraId="251CD883" w14:textId="77777777" w:rsidR="00F45664" w:rsidRPr="00947D26" w:rsidRDefault="00F45664" w:rsidP="006F3C10">
            <w:pPr>
              <w:spacing w:after="100" w:line="240" w:lineRule="auto"/>
              <w:jc w:val="center"/>
              <w:rPr>
                <w:rFonts w:ascii="Verdana" w:eastAsia="Calibri" w:hAnsi="Verdana" w:cs="Times New Roman"/>
                <w:sz w:val="24"/>
                <w:szCs w:val="24"/>
              </w:rPr>
            </w:pPr>
            <w:r w:rsidRPr="00947D26">
              <w:rPr>
                <w:rFonts w:ascii="Verdana" w:eastAsia="Calibri" w:hAnsi="Verdana" w:cs="Times New Roman"/>
                <w:sz w:val="24"/>
                <w:szCs w:val="24"/>
              </w:rPr>
              <w:t>1 755</w:t>
            </w:r>
          </w:p>
        </w:tc>
      </w:tr>
    </w:tbl>
    <w:p w14:paraId="5AF6E66C" w14:textId="77777777" w:rsidR="003802B4" w:rsidRDefault="003802B4" w:rsidP="000D7B14">
      <w:pPr>
        <w:pStyle w:val="CommentText"/>
        <w:jc w:val="both"/>
      </w:pPr>
    </w:p>
    <w:p w14:paraId="4CF2A456" w14:textId="5D771B9F" w:rsidR="00A127F9" w:rsidRDefault="000D7B14" w:rsidP="000D7B14">
      <w:pPr>
        <w:spacing w:after="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Por esta razón, se optó por utilizar un método de regionalización de la precipitación a datos instrumentales y satelitales. La Misión de Medición de Precipitaciones Tropicales (TRMM, por su sigla en inglés) proporciona un producto de una resolución espacial de 0.25° y con periodicidad mensual (National Aeronautics and Space Administration [NASA], 2015). Con estos datos mensuales </w:t>
      </w:r>
      <w:r w:rsidR="00F45664">
        <w:rPr>
          <w:rFonts w:ascii="Verdana" w:eastAsia="Times New Roman" w:hAnsi="Verdana" w:cs="Arial"/>
          <w:color w:val="000000"/>
          <w:sz w:val="24"/>
          <w:szCs w:val="24"/>
          <w:lang w:eastAsia="es-MX"/>
        </w:rPr>
        <w:t>en formato raster (grilla)</w:t>
      </w:r>
      <w:r>
        <w:rPr>
          <w:rFonts w:ascii="Verdana" w:eastAsia="Times New Roman" w:hAnsi="Verdana" w:cs="Arial"/>
          <w:color w:val="000000"/>
          <w:sz w:val="24"/>
          <w:szCs w:val="24"/>
          <w:lang w:eastAsia="es-MX"/>
        </w:rPr>
        <w:t xml:space="preserve"> obtenidos de la </w:t>
      </w:r>
      <w:r w:rsidRPr="000D7B14">
        <w:rPr>
          <w:rFonts w:ascii="Verdana" w:hAnsi="Verdana"/>
          <w:sz w:val="24"/>
          <w:szCs w:val="24"/>
          <w:shd w:val="clear" w:color="auto" w:fill="FFFFFF"/>
        </w:rPr>
        <w:t>interfase web de la NASA</w:t>
      </w:r>
      <w:r w:rsidR="005D6CAF">
        <w:rPr>
          <w:rFonts w:ascii="Verdana" w:hAnsi="Verdana"/>
          <w:sz w:val="24"/>
          <w:szCs w:val="24"/>
          <w:shd w:val="clear" w:color="auto" w:fill="FFFFFF"/>
        </w:rPr>
        <w:t>,</w:t>
      </w:r>
      <w:r w:rsidRPr="000D7B14">
        <w:rPr>
          <w:rFonts w:ascii="Verdana" w:hAnsi="Verdana"/>
          <w:sz w:val="24"/>
          <w:szCs w:val="24"/>
          <w:shd w:val="clear" w:color="auto" w:fill="FFFFFF"/>
        </w:rPr>
        <w:t xml:space="preserve"> Giovanni</w:t>
      </w:r>
      <w:r w:rsidR="00F45664">
        <w:rPr>
          <w:rFonts w:ascii="Verdana" w:hAnsi="Verdana"/>
          <w:sz w:val="24"/>
          <w:szCs w:val="24"/>
          <w:shd w:val="clear" w:color="auto" w:fill="FFFFFF"/>
        </w:rPr>
        <w:t xml:space="preserve"> (acrónimo del </w:t>
      </w:r>
      <w:r w:rsidR="00F45664" w:rsidRPr="00CB31C8">
        <w:rPr>
          <w:rFonts w:ascii="Verdana" w:hAnsi="Verdana"/>
          <w:strike/>
          <w:color w:val="FFC000"/>
          <w:sz w:val="24"/>
          <w:szCs w:val="24"/>
          <w:shd w:val="clear" w:color="auto" w:fill="FFFFFF"/>
        </w:rPr>
        <w:t>Inglés</w:t>
      </w:r>
      <w:r w:rsidR="00F45664">
        <w:rPr>
          <w:rFonts w:ascii="Verdana" w:hAnsi="Verdana"/>
          <w:sz w:val="24"/>
          <w:szCs w:val="24"/>
          <w:shd w:val="clear" w:color="auto" w:fill="FFFFFF"/>
        </w:rPr>
        <w:t xml:space="preserve"> </w:t>
      </w:r>
      <w:r w:rsidR="006960C9" w:rsidRPr="006960C9">
        <w:rPr>
          <w:rFonts w:ascii="Verdana" w:hAnsi="Verdana"/>
          <w:color w:val="FF0000"/>
          <w:sz w:val="24"/>
          <w:szCs w:val="24"/>
          <w:shd w:val="clear" w:color="auto" w:fill="FFFFFF"/>
        </w:rPr>
        <w:t>inglés</w:t>
      </w:r>
      <w:r w:rsidR="006960C9">
        <w:rPr>
          <w:rFonts w:ascii="Verdana" w:hAnsi="Verdana"/>
          <w:sz w:val="24"/>
          <w:szCs w:val="24"/>
          <w:shd w:val="clear" w:color="auto" w:fill="FFFFFF"/>
        </w:rPr>
        <w:t xml:space="preserve"> </w:t>
      </w:r>
      <w:r w:rsidR="00F45664">
        <w:rPr>
          <w:rFonts w:ascii="Verdana" w:hAnsi="Verdana"/>
          <w:sz w:val="24"/>
          <w:szCs w:val="24"/>
          <w:shd w:val="clear" w:color="auto" w:fill="FFFFFF"/>
        </w:rPr>
        <w:t xml:space="preserve">para </w:t>
      </w:r>
      <w:r w:rsidR="00F45664" w:rsidRPr="00F45664">
        <w:rPr>
          <w:rFonts w:ascii="Verdana" w:hAnsi="Verdana"/>
          <w:sz w:val="24"/>
          <w:szCs w:val="24"/>
          <w:shd w:val="clear" w:color="auto" w:fill="FFFFFF"/>
        </w:rPr>
        <w:t>Goddard Earth Sciences Data and Information Services Center</w:t>
      </w:r>
      <w:r w:rsidR="00F45664">
        <w:rPr>
          <w:rFonts w:ascii="Verdana" w:hAnsi="Verdana"/>
          <w:sz w:val="24"/>
          <w:szCs w:val="24"/>
          <w:shd w:val="clear" w:color="auto" w:fill="FFFFFF"/>
        </w:rPr>
        <w:t xml:space="preserve"> </w:t>
      </w:r>
      <w:r w:rsidR="00F45664" w:rsidRPr="00F45664">
        <w:rPr>
          <w:rFonts w:ascii="Verdana" w:hAnsi="Verdana"/>
          <w:sz w:val="24"/>
          <w:szCs w:val="24"/>
          <w:shd w:val="clear" w:color="auto" w:fill="FFFFFF"/>
        </w:rPr>
        <w:t>Interactive Online Visualization and Analysis Infrastructure</w:t>
      </w:r>
      <w:r w:rsidR="00F45664">
        <w:rPr>
          <w:rFonts w:ascii="Verdana" w:hAnsi="Verdana"/>
          <w:sz w:val="24"/>
          <w:szCs w:val="24"/>
          <w:shd w:val="clear" w:color="auto" w:fill="FFFFFF"/>
        </w:rPr>
        <w:t>)</w:t>
      </w:r>
      <w:r w:rsidR="005D6CAF">
        <w:rPr>
          <w:rFonts w:ascii="Verdana" w:hAnsi="Verdana"/>
          <w:sz w:val="24"/>
          <w:szCs w:val="24"/>
          <w:shd w:val="clear" w:color="auto" w:fill="FFFFFF"/>
        </w:rPr>
        <w:t>,</w:t>
      </w:r>
      <w:r w:rsidRPr="000D7B14">
        <w:rPr>
          <w:rFonts w:ascii="Verdana" w:hAnsi="Verdana"/>
          <w:sz w:val="24"/>
          <w:szCs w:val="24"/>
          <w:shd w:val="clear" w:color="auto" w:fill="FFFFFF"/>
        </w:rPr>
        <w:t xml:space="preserve"> que provee información de varios satélites para todas las zonas del mundo</w:t>
      </w:r>
      <w:r>
        <w:rPr>
          <w:rFonts w:ascii="Verdana" w:hAnsi="Verdana"/>
          <w:sz w:val="24"/>
          <w:szCs w:val="24"/>
          <w:shd w:val="clear" w:color="auto" w:fill="FFFFFF"/>
        </w:rPr>
        <w:t xml:space="preserve"> (NASA, 2017) </w:t>
      </w:r>
      <w:r>
        <w:rPr>
          <w:rFonts w:ascii="Verdana" w:eastAsia="Times New Roman" w:hAnsi="Verdana" w:cs="Arial"/>
          <w:color w:val="000000"/>
          <w:sz w:val="24"/>
          <w:szCs w:val="24"/>
          <w:lang w:eastAsia="es-MX"/>
        </w:rPr>
        <w:t>se calcularon totales anuales para el período 1998-2017. Estos valores de precipitación fueron comparados con los registros de las estaciones pluviométricas presentadas en la Tabla 1 para determinar el sesgo y ejecutar correcciones estadísticas, las cuales fueron llevadas a cabo mediante el método de corrección por regresión lineal</w:t>
      </w:r>
      <w:r w:rsidR="009E5F62">
        <w:rPr>
          <w:rFonts w:ascii="Verdana" w:eastAsia="Times New Roman" w:hAnsi="Verdana" w:cs="Arial"/>
          <w:color w:val="000000"/>
          <w:sz w:val="24"/>
          <w:szCs w:val="24"/>
          <w:lang w:eastAsia="es-MX"/>
        </w:rPr>
        <w:t xml:space="preserve"> (Canavos, 1998)</w:t>
      </w:r>
      <w:r w:rsidR="00C17DB2">
        <w:rPr>
          <w:rFonts w:ascii="Verdana" w:eastAsia="Times New Roman" w:hAnsi="Verdana" w:cs="Arial"/>
          <w:color w:val="000000"/>
          <w:sz w:val="24"/>
          <w:szCs w:val="24"/>
          <w:lang w:eastAsia="es-MX"/>
        </w:rPr>
        <w:t xml:space="preserve">. Por último, </w:t>
      </w:r>
      <w:r w:rsidR="00C17DB2" w:rsidRPr="00CB31C8">
        <w:rPr>
          <w:rFonts w:ascii="Verdana" w:eastAsia="Times New Roman" w:hAnsi="Verdana" w:cs="Arial"/>
          <w:strike/>
          <w:color w:val="FFC000"/>
          <w:sz w:val="24"/>
          <w:szCs w:val="24"/>
          <w:u w:val="single"/>
          <w:lang w:eastAsia="es-MX"/>
        </w:rPr>
        <w:t>se determinó la precipitación media anual de cada subcuenca</w:t>
      </w:r>
      <w:r w:rsidR="00A76598" w:rsidRPr="00CB31C8">
        <w:rPr>
          <w:rFonts w:ascii="Verdana" w:eastAsia="Times New Roman" w:hAnsi="Verdana" w:cs="Arial"/>
          <w:color w:val="FFC000"/>
          <w:sz w:val="24"/>
          <w:szCs w:val="24"/>
          <w:u w:val="single"/>
          <w:lang w:eastAsia="es-MX"/>
        </w:rPr>
        <w:t xml:space="preserve"> </w:t>
      </w:r>
      <w:r w:rsidR="006960C9" w:rsidRPr="00CB31C8">
        <w:rPr>
          <w:rFonts w:ascii="Verdana" w:eastAsia="Times New Roman" w:hAnsi="Verdana" w:cs="Arial"/>
          <w:color w:val="FFC000"/>
          <w:sz w:val="24"/>
          <w:szCs w:val="24"/>
          <w:u w:val="single"/>
          <w:lang w:eastAsia="es-MX"/>
        </w:rPr>
        <w:t xml:space="preserve"> </w:t>
      </w:r>
      <w:r w:rsidR="006960C9" w:rsidRPr="006960C9">
        <w:rPr>
          <w:rFonts w:ascii="Verdana" w:eastAsia="Times New Roman" w:hAnsi="Verdana" w:cs="Arial"/>
          <w:color w:val="FF0000"/>
          <w:sz w:val="24"/>
          <w:szCs w:val="24"/>
          <w:lang w:eastAsia="es-MX"/>
        </w:rPr>
        <w:t xml:space="preserve">se determinó la precipitación media anual de cada subcuenca </w:t>
      </w:r>
      <w:r w:rsidR="00C17DB2">
        <w:rPr>
          <w:rFonts w:ascii="Verdana" w:eastAsia="Times New Roman" w:hAnsi="Verdana" w:cs="Arial"/>
          <w:color w:val="000000"/>
          <w:sz w:val="24"/>
          <w:szCs w:val="24"/>
          <w:lang w:eastAsia="es-MX"/>
        </w:rPr>
        <w:t xml:space="preserve">de estudio </w:t>
      </w:r>
      <w:r w:rsidR="001312F2">
        <w:rPr>
          <w:rFonts w:ascii="Verdana" w:eastAsia="Times New Roman" w:hAnsi="Verdana" w:cs="Arial"/>
          <w:color w:val="000000"/>
          <w:sz w:val="24"/>
          <w:szCs w:val="24"/>
          <w:lang w:eastAsia="es-MX"/>
        </w:rPr>
        <w:t>al promedio de la precipitación de los pixeles del producto TRMM corregido que cayeran en cada subcuenca del río Ñuble. Esta precipitación fue utilizada e</w:t>
      </w:r>
      <w:r w:rsidR="00C17DB2">
        <w:rPr>
          <w:rFonts w:ascii="Verdana" w:eastAsia="Times New Roman" w:hAnsi="Verdana" w:cs="Arial"/>
          <w:color w:val="000000"/>
          <w:sz w:val="24"/>
          <w:szCs w:val="24"/>
          <w:lang w:eastAsia="es-MX"/>
        </w:rPr>
        <w:t>n la fórmula de transposición de cuencas (1).</w:t>
      </w:r>
    </w:p>
    <w:p w14:paraId="13974EB0" w14:textId="77777777" w:rsidR="00C17DB2" w:rsidRDefault="00C17DB2" w:rsidP="000D7B14">
      <w:pPr>
        <w:spacing w:after="0" w:line="240" w:lineRule="auto"/>
        <w:jc w:val="both"/>
        <w:rPr>
          <w:rFonts w:ascii="Verdana" w:eastAsia="Times New Roman" w:hAnsi="Verdana" w:cs="Arial"/>
          <w:color w:val="000000"/>
          <w:sz w:val="24"/>
          <w:szCs w:val="24"/>
          <w:lang w:eastAsia="es-MX"/>
        </w:rPr>
      </w:pPr>
    </w:p>
    <w:p w14:paraId="2EB26871" w14:textId="77777777" w:rsidR="009669EE" w:rsidRDefault="009669EE" w:rsidP="00C17DB2">
      <w:pPr>
        <w:spacing w:after="100" w:line="240" w:lineRule="auto"/>
        <w:jc w:val="center"/>
        <w:rPr>
          <w:rFonts w:ascii="Verdana" w:eastAsia="Times New Roman" w:hAnsi="Verdana" w:cs="Arial"/>
          <w:b/>
          <w:color w:val="000000"/>
          <w:sz w:val="26"/>
          <w:szCs w:val="26"/>
          <w:lang w:eastAsia="es-MX"/>
        </w:rPr>
      </w:pPr>
    </w:p>
    <w:p w14:paraId="0D5D7ADD" w14:textId="77777777" w:rsidR="00C17DB2" w:rsidRDefault="00C17DB2" w:rsidP="00461A10">
      <w:pPr>
        <w:spacing w:after="100" w:line="240" w:lineRule="auto"/>
        <w:jc w:val="center"/>
        <w:rPr>
          <w:rFonts w:ascii="Verdana" w:eastAsia="Times New Roman" w:hAnsi="Verdana" w:cs="Arial"/>
          <w:b/>
          <w:color w:val="000000"/>
          <w:sz w:val="26"/>
          <w:szCs w:val="26"/>
          <w:lang w:eastAsia="es-MX"/>
        </w:rPr>
      </w:pPr>
      <w:r>
        <w:rPr>
          <w:rFonts w:ascii="Verdana" w:eastAsia="Times New Roman" w:hAnsi="Verdana" w:cs="Arial"/>
          <w:b/>
          <w:color w:val="000000"/>
          <w:sz w:val="26"/>
          <w:szCs w:val="26"/>
          <w:lang w:eastAsia="es-MX"/>
        </w:rPr>
        <w:t>Estaciones fluviométricas patrón</w:t>
      </w:r>
    </w:p>
    <w:p w14:paraId="563F3285" w14:textId="528B5078" w:rsidR="005D6CAF" w:rsidRDefault="00C17DB2" w:rsidP="005D6CA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En base al estudio de la DGA (2004b), para el análisis hidrológico se utilizaron dos estaciones</w:t>
      </w:r>
      <w:r w:rsidR="005D6CAF">
        <w:rPr>
          <w:rFonts w:ascii="Verdana" w:eastAsia="Times New Roman" w:hAnsi="Verdana" w:cs="Arial"/>
          <w:color w:val="000000"/>
          <w:sz w:val="24"/>
          <w:szCs w:val="24"/>
          <w:lang w:eastAsia="es-MX"/>
        </w:rPr>
        <w:t xml:space="preserve"> con un régimen cercano al natural</w:t>
      </w:r>
      <w:r w:rsidR="006F3C10">
        <w:rPr>
          <w:rFonts w:ascii="Verdana" w:eastAsia="Times New Roman" w:hAnsi="Verdana" w:cs="Arial"/>
          <w:color w:val="000000"/>
          <w:sz w:val="24"/>
          <w:szCs w:val="24"/>
          <w:lang w:eastAsia="es-MX"/>
        </w:rPr>
        <w:t xml:space="preserve">, </w:t>
      </w:r>
      <w:r w:rsidR="005D6CAF">
        <w:rPr>
          <w:rFonts w:ascii="Verdana" w:eastAsia="Times New Roman" w:hAnsi="Verdana" w:cs="Arial"/>
          <w:color w:val="000000"/>
          <w:sz w:val="24"/>
          <w:szCs w:val="24"/>
          <w:lang w:eastAsia="es-MX"/>
        </w:rPr>
        <w:t xml:space="preserve">las cuales </w:t>
      </w:r>
      <w:r w:rsidR="005D6CAF">
        <w:rPr>
          <w:rFonts w:ascii="Verdana" w:eastAsia="Times New Roman" w:hAnsi="Verdana" w:cs="Arial"/>
          <w:color w:val="000000"/>
          <w:sz w:val="24"/>
          <w:szCs w:val="24"/>
          <w:lang w:eastAsia="es-MX"/>
        </w:rPr>
        <w:lastRenderedPageBreak/>
        <w:t>fueron obtenidas del Banco Nacional de Aguas (DGA, 2017a): (a) estación Sauces, para las subcuencas cordilleranas, las cuales presentan régimen mixto (códigos A, B, C y G en la Figura 2), y (b) estación Cholguán, para determinar la disponibilidad en subcuencas con régimen pluvial (códigos D, E, F y G en la Figura 2).</w:t>
      </w:r>
      <w:r w:rsidR="006F3C10">
        <w:rPr>
          <w:rFonts w:ascii="Verdana" w:eastAsia="Times New Roman" w:hAnsi="Verdana" w:cs="Arial"/>
          <w:color w:val="000000"/>
          <w:sz w:val="24"/>
          <w:szCs w:val="24"/>
          <w:lang w:eastAsia="es-MX"/>
        </w:rPr>
        <w:t xml:space="preserve"> Estos casos se consideraron de régimen natural porque los ríos </w:t>
      </w:r>
      <w:r w:rsidR="00601F61" w:rsidRPr="00601F61">
        <w:rPr>
          <w:rFonts w:ascii="Verdana" w:eastAsia="Times New Roman" w:hAnsi="Verdana" w:cs="Arial"/>
          <w:color w:val="FF0000"/>
          <w:sz w:val="24"/>
          <w:szCs w:val="24"/>
          <w:lang w:eastAsia="es-MX"/>
        </w:rPr>
        <w:t xml:space="preserve">donde se ubican </w:t>
      </w:r>
      <w:r w:rsidR="00601F61" w:rsidRPr="00601F61">
        <w:rPr>
          <w:rFonts w:ascii="Verdana" w:eastAsia="Times New Roman" w:hAnsi="Verdana" w:cs="Arial"/>
          <w:strike/>
          <w:color w:val="FFC000"/>
          <w:sz w:val="24"/>
          <w:szCs w:val="24"/>
          <w:lang w:eastAsia="es-MX"/>
        </w:rPr>
        <w:t>que</w:t>
      </w:r>
      <w:r w:rsidR="006F3C10">
        <w:rPr>
          <w:rFonts w:ascii="Verdana" w:eastAsia="Times New Roman" w:hAnsi="Verdana" w:cs="Arial"/>
          <w:color w:val="000000"/>
          <w:sz w:val="24"/>
          <w:szCs w:val="24"/>
          <w:lang w:eastAsia="es-MX"/>
        </w:rPr>
        <w:t xml:space="preserve"> estas estaciones registran no presentan evidencia de </w:t>
      </w:r>
      <w:r w:rsidR="006F3C10" w:rsidRPr="00CB31C8">
        <w:rPr>
          <w:rFonts w:ascii="Verdana" w:eastAsia="Times New Roman" w:hAnsi="Verdana" w:cs="Arial"/>
          <w:strike/>
          <w:color w:val="FFC000"/>
          <w:sz w:val="24"/>
          <w:szCs w:val="24"/>
          <w:u w:val="single"/>
          <w:lang w:eastAsia="es-MX"/>
        </w:rPr>
        <w:t>intervención en el caudal de captación, ya que el canal fluvial recibe aportes muy cerca de su fuente/fuentes de origen natural</w:t>
      </w:r>
      <w:r w:rsidR="006960C9" w:rsidRPr="00CB31C8">
        <w:rPr>
          <w:rFonts w:ascii="Verdana" w:eastAsia="Times New Roman" w:hAnsi="Verdana" w:cs="Arial"/>
          <w:color w:val="FFC000"/>
          <w:sz w:val="24"/>
          <w:szCs w:val="24"/>
          <w:lang w:eastAsia="es-MX"/>
        </w:rPr>
        <w:t xml:space="preserve"> </w:t>
      </w:r>
      <w:r w:rsidR="006960C9" w:rsidRPr="006960C9">
        <w:rPr>
          <w:rFonts w:ascii="Verdana" w:eastAsia="Times New Roman" w:hAnsi="Verdana" w:cs="Arial"/>
          <w:color w:val="FF0000"/>
          <w:sz w:val="24"/>
          <w:szCs w:val="24"/>
          <w:lang w:eastAsia="es-MX"/>
        </w:rPr>
        <w:t>intervención en el caudal de captación, ya que el canal fluvial recibe aportes muy cerca de su fuente/fuentes de origen natural.</w:t>
      </w:r>
    </w:p>
    <w:p w14:paraId="51820809" w14:textId="77777777" w:rsidR="00C17DB2" w:rsidRDefault="00522243" w:rsidP="00C17DB2">
      <w:pPr>
        <w:spacing w:after="0" w:line="240" w:lineRule="auto"/>
        <w:jc w:val="both"/>
        <w:rPr>
          <w:rFonts w:ascii="Times New Roman" w:hAnsi="Times New Roman" w:cs="Times New Roman"/>
          <w:sz w:val="24"/>
          <w:szCs w:val="24"/>
          <w:lang w:eastAsia="es-CL"/>
        </w:rPr>
      </w:pPr>
      <w:r>
        <w:rPr>
          <w:rFonts w:ascii="Times New Roman" w:hAnsi="Times New Roman" w:cs="Times New Roman"/>
          <w:noProof/>
          <w:sz w:val="24"/>
          <w:szCs w:val="24"/>
          <w:lang w:val="es-CL" w:eastAsia="es-CL"/>
        </w:rPr>
        <w:drawing>
          <wp:inline distT="0" distB="0" distL="0" distR="0" wp14:anchorId="0285560F" wp14:editId="50432A08">
            <wp:extent cx="5612130" cy="3147060"/>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tacion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3147060"/>
                    </a:xfrm>
                    <a:prstGeom prst="rect">
                      <a:avLst/>
                    </a:prstGeom>
                  </pic:spPr>
                </pic:pic>
              </a:graphicData>
            </a:graphic>
          </wp:inline>
        </w:drawing>
      </w:r>
    </w:p>
    <w:p w14:paraId="047B1472" w14:textId="77777777" w:rsidR="005D6CAF" w:rsidRPr="005D6CAF" w:rsidRDefault="005D6CAF" w:rsidP="005D6CAF">
      <w:pPr>
        <w:spacing w:after="0" w:line="240" w:lineRule="auto"/>
        <w:jc w:val="center"/>
        <w:rPr>
          <w:rFonts w:ascii="Times New Roman" w:hAnsi="Times New Roman" w:cs="Times New Roman"/>
          <w:sz w:val="24"/>
          <w:szCs w:val="24"/>
          <w:lang w:eastAsia="es-CL"/>
        </w:rPr>
      </w:pPr>
    </w:p>
    <w:p w14:paraId="00CBFE5C" w14:textId="1E8AB164" w:rsidR="005D6CAF" w:rsidRPr="00CB31C8" w:rsidRDefault="00CB31C8" w:rsidP="005D6CAF">
      <w:pPr>
        <w:spacing w:after="100" w:line="240" w:lineRule="auto"/>
        <w:jc w:val="center"/>
        <w:rPr>
          <w:rFonts w:ascii="Verdana" w:eastAsia="Times New Roman" w:hAnsi="Verdana" w:cs="Arial"/>
          <w:b/>
          <w:strike/>
          <w:color w:val="FFC000"/>
          <w:sz w:val="24"/>
          <w:szCs w:val="24"/>
          <w:lang w:eastAsia="es-MX"/>
        </w:rPr>
      </w:pPr>
      <w:r w:rsidRPr="00CB31C8">
        <w:rPr>
          <w:rFonts w:ascii="Verdana" w:eastAsia="Times New Roman" w:hAnsi="Verdana" w:cs="Arial"/>
          <w:b/>
          <w:color w:val="FFC000"/>
          <w:sz w:val="24"/>
          <w:szCs w:val="24"/>
          <w:lang w:eastAsia="es-MX"/>
        </w:rPr>
        <w:t>FIGURA ELIMINADA</w:t>
      </w:r>
      <w:r w:rsidRPr="00CB31C8">
        <w:rPr>
          <w:rFonts w:ascii="Verdana" w:eastAsia="Times New Roman" w:hAnsi="Verdana" w:cs="Arial"/>
          <w:b/>
          <w:strike/>
          <w:color w:val="FFC000"/>
          <w:sz w:val="24"/>
          <w:szCs w:val="24"/>
          <w:lang w:eastAsia="es-MX"/>
        </w:rPr>
        <w:t xml:space="preserve"> </w:t>
      </w:r>
      <w:r w:rsidR="005D6CAF" w:rsidRPr="00CB31C8">
        <w:rPr>
          <w:rFonts w:ascii="Verdana" w:eastAsia="Times New Roman" w:hAnsi="Verdana" w:cs="Arial"/>
          <w:b/>
          <w:strike/>
          <w:color w:val="FFC000"/>
          <w:sz w:val="24"/>
          <w:szCs w:val="24"/>
          <w:lang w:eastAsia="es-MX"/>
        </w:rPr>
        <w:t>Figura 2. Estaciones, puntos y regímenes del área de estudio.</w:t>
      </w:r>
      <w:r w:rsidR="00522243" w:rsidRPr="00CB31C8">
        <w:rPr>
          <w:rFonts w:ascii="Verdana" w:eastAsia="Times New Roman" w:hAnsi="Verdana" w:cs="Arial"/>
          <w:b/>
          <w:strike/>
          <w:color w:val="FFC000"/>
          <w:sz w:val="24"/>
          <w:szCs w:val="24"/>
          <w:lang w:eastAsia="es-MX"/>
        </w:rPr>
        <w:t xml:space="preserve"> Aquí se puede apreciar la localización de la cuenca patrón del Estero Cholguán en relación a la cuenca del río Ñuble. </w:t>
      </w:r>
    </w:p>
    <w:p w14:paraId="2544C804" w14:textId="5AB9F501" w:rsidR="00BD19B7" w:rsidRDefault="00BD19B7" w:rsidP="005D6CAF">
      <w:pPr>
        <w:spacing w:after="100" w:line="240" w:lineRule="auto"/>
        <w:jc w:val="center"/>
        <w:rPr>
          <w:rFonts w:ascii="Verdana" w:eastAsia="Times New Roman" w:hAnsi="Verdana" w:cs="Arial"/>
          <w:b/>
          <w:color w:val="000000"/>
          <w:sz w:val="24"/>
          <w:szCs w:val="24"/>
          <w:lang w:eastAsia="es-MX"/>
        </w:rPr>
      </w:pPr>
    </w:p>
    <w:p w14:paraId="2AF90001" w14:textId="4750E711" w:rsidR="00BD19B7" w:rsidRDefault="00CB31C8" w:rsidP="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noProof/>
          <w:color w:val="000000"/>
          <w:sz w:val="24"/>
          <w:szCs w:val="24"/>
          <w:lang w:eastAsia="es-MX"/>
        </w:rPr>
        <w:lastRenderedPageBreak/>
        <w:drawing>
          <wp:inline distT="0" distB="0" distL="0" distR="0" wp14:anchorId="05BD4781" wp14:editId="3431372D">
            <wp:extent cx="5612130" cy="35433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543300"/>
                    </a:xfrm>
                    <a:prstGeom prst="rect">
                      <a:avLst/>
                    </a:prstGeom>
                  </pic:spPr>
                </pic:pic>
              </a:graphicData>
            </a:graphic>
          </wp:inline>
        </w:drawing>
      </w:r>
    </w:p>
    <w:p w14:paraId="373AAEAF" w14:textId="27CEDB37" w:rsidR="00CB31C8" w:rsidRPr="00CB31C8" w:rsidRDefault="00CB31C8" w:rsidP="00CB31C8">
      <w:pPr>
        <w:spacing w:after="100" w:line="240" w:lineRule="auto"/>
        <w:jc w:val="center"/>
        <w:rPr>
          <w:rFonts w:ascii="Verdana" w:eastAsia="Times New Roman" w:hAnsi="Verdana" w:cs="Arial"/>
          <w:b/>
          <w:color w:val="FF0000"/>
          <w:sz w:val="24"/>
          <w:szCs w:val="24"/>
          <w:lang w:eastAsia="es-MX"/>
        </w:rPr>
      </w:pPr>
      <w:r w:rsidRPr="00CB31C8">
        <w:rPr>
          <w:rFonts w:ascii="Verdana" w:eastAsia="Times New Roman" w:hAnsi="Verdana" w:cs="Arial"/>
          <w:b/>
          <w:color w:val="FF0000"/>
          <w:sz w:val="24"/>
          <w:szCs w:val="24"/>
          <w:lang w:eastAsia="es-MX"/>
        </w:rPr>
        <w:t>Figura 2. Estaciones, puntos y regímenes del área de estudio. En el panel principal se puede apreciar la localización de la cuenca patrón del Estero Cholguán en relación a la cuenca del río Ñuble. Los paneles de los costados identifican las subcuencas asociadas a cada punto de control.</w:t>
      </w:r>
    </w:p>
    <w:p w14:paraId="2AFD95B4" w14:textId="20D219F6" w:rsidR="00CB31C8" w:rsidRDefault="00CB31C8" w:rsidP="00CB31C8">
      <w:pPr>
        <w:spacing w:after="100" w:line="240" w:lineRule="auto"/>
        <w:jc w:val="center"/>
        <w:rPr>
          <w:rFonts w:ascii="Verdana" w:eastAsia="Times New Roman" w:hAnsi="Verdana" w:cs="Arial"/>
          <w:b/>
          <w:color w:val="000000"/>
          <w:sz w:val="24"/>
          <w:szCs w:val="24"/>
          <w:lang w:eastAsia="es-MX"/>
        </w:rPr>
      </w:pPr>
    </w:p>
    <w:p w14:paraId="2CE9B197" w14:textId="77777777" w:rsidR="005D6CAF" w:rsidRDefault="005D6CAF" w:rsidP="005D6CAF">
      <w:pPr>
        <w:spacing w:after="100" w:line="240" w:lineRule="auto"/>
        <w:jc w:val="center"/>
        <w:rPr>
          <w:rFonts w:ascii="Verdana" w:eastAsia="Times New Roman" w:hAnsi="Verdana" w:cs="Arial"/>
          <w:b/>
          <w:color w:val="000000"/>
          <w:sz w:val="24"/>
          <w:szCs w:val="24"/>
          <w:lang w:eastAsia="es-MX"/>
        </w:rPr>
      </w:pPr>
    </w:p>
    <w:p w14:paraId="1C4EC11B" w14:textId="58EF3B70" w:rsidR="005D6CAF" w:rsidRDefault="005D6CAF" w:rsidP="005D6CA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Un caso especial se da con el código G, la desembocadura del río Ñuble, ya que como muestra la Tabla 2 y Figura 2, posee un régimen pluvial y mixto</w:t>
      </w:r>
      <w:r w:rsidR="006F09A4">
        <w:rPr>
          <w:rFonts w:ascii="Verdana" w:eastAsia="Times New Roman" w:hAnsi="Verdana" w:cs="Arial"/>
          <w:color w:val="000000"/>
          <w:sz w:val="24"/>
          <w:szCs w:val="24"/>
          <w:lang w:eastAsia="es-MX"/>
        </w:rPr>
        <w:t xml:space="preserve"> </w:t>
      </w:r>
      <w:r w:rsidR="006F09A4" w:rsidRPr="006F09A4">
        <w:rPr>
          <w:rFonts w:ascii="Verdana" w:eastAsia="Times New Roman" w:hAnsi="Verdana" w:cs="Arial"/>
          <w:color w:val="FF0000"/>
          <w:sz w:val="24"/>
          <w:szCs w:val="24"/>
          <w:lang w:eastAsia="es-MX"/>
        </w:rPr>
        <w:t>(pluvio-nival)</w:t>
      </w:r>
      <w:r>
        <w:rPr>
          <w:rFonts w:ascii="Verdana" w:eastAsia="Times New Roman" w:hAnsi="Verdana" w:cs="Arial"/>
          <w:color w:val="000000"/>
          <w:sz w:val="24"/>
          <w:szCs w:val="24"/>
          <w:lang w:eastAsia="es-MX"/>
        </w:rPr>
        <w:t>. Debido a esto, este punto utilizó como patrón a las dos estaciones del área de estudio. La zona de régimen mixto del punto G fue considerada como la subcuenca del punto C, la cual utilizó como patrón a la Estación Sauces. El resto de la cuenca fue considerada como la zona de régimen pluvial, la cual utilizó como patrón a la estación Cholguán.</w:t>
      </w:r>
    </w:p>
    <w:p w14:paraId="1452E039" w14:textId="77777777" w:rsidR="005D6CAF" w:rsidRDefault="005D6CAF" w:rsidP="005D6CAF">
      <w:pPr>
        <w:spacing w:after="100" w:line="240" w:lineRule="auto"/>
        <w:jc w:val="both"/>
        <w:rPr>
          <w:rFonts w:ascii="Verdana" w:eastAsia="Times New Roman" w:hAnsi="Verdana" w:cs="Arial"/>
          <w:color w:val="000000"/>
          <w:sz w:val="24"/>
          <w:szCs w:val="24"/>
          <w:lang w:eastAsia="es-MX"/>
        </w:rPr>
      </w:pPr>
    </w:p>
    <w:p w14:paraId="4A709767" w14:textId="77777777" w:rsidR="005D6CAF" w:rsidRDefault="005D6CAF" w:rsidP="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Tabla 2. Ubicación y regímenes de estaciones y puntos evaluados. Fuente: Elaboración en base a datos de DGA (2004) y DGA (2017a).</w:t>
      </w: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418"/>
        <w:gridCol w:w="2564"/>
        <w:gridCol w:w="1275"/>
        <w:gridCol w:w="1276"/>
        <w:gridCol w:w="1134"/>
        <w:gridCol w:w="1418"/>
      </w:tblGrid>
      <w:tr w:rsidR="005D6CAF" w14:paraId="0D9D5140" w14:textId="77777777" w:rsidTr="005D6CAF">
        <w:trPr>
          <w:jc w:val="center"/>
        </w:trPr>
        <w:tc>
          <w:tcPr>
            <w:tcW w:w="2547" w:type="dxa"/>
            <w:gridSpan w:val="2"/>
            <w:vMerge w:val="restart"/>
            <w:tcBorders>
              <w:top w:val="single" w:sz="4" w:space="0" w:color="auto"/>
              <w:left w:val="single" w:sz="4" w:space="0" w:color="auto"/>
              <w:bottom w:val="single" w:sz="4" w:space="0" w:color="auto"/>
              <w:right w:val="single" w:sz="4" w:space="0" w:color="auto"/>
            </w:tcBorders>
            <w:hideMark/>
          </w:tcPr>
          <w:p w14:paraId="5C6D1E73"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Código</w:t>
            </w:r>
          </w:p>
        </w:tc>
        <w:tc>
          <w:tcPr>
            <w:tcW w:w="2563" w:type="dxa"/>
            <w:vMerge w:val="restart"/>
            <w:tcBorders>
              <w:top w:val="single" w:sz="4" w:space="0" w:color="auto"/>
              <w:left w:val="single" w:sz="4" w:space="0" w:color="auto"/>
              <w:bottom w:val="single" w:sz="4" w:space="0" w:color="auto"/>
              <w:right w:val="single" w:sz="4" w:space="0" w:color="auto"/>
            </w:tcBorders>
            <w:noWrap/>
            <w:hideMark/>
          </w:tcPr>
          <w:p w14:paraId="613603A2"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Ubicación</w:t>
            </w:r>
          </w:p>
        </w:tc>
        <w:tc>
          <w:tcPr>
            <w:tcW w:w="2551" w:type="dxa"/>
            <w:gridSpan w:val="2"/>
            <w:tcBorders>
              <w:top w:val="single" w:sz="4" w:space="0" w:color="auto"/>
              <w:left w:val="single" w:sz="4" w:space="0" w:color="auto"/>
              <w:bottom w:val="single" w:sz="4" w:space="0" w:color="auto"/>
              <w:right w:val="single" w:sz="4" w:space="0" w:color="auto"/>
            </w:tcBorders>
            <w:noWrap/>
            <w:hideMark/>
          </w:tcPr>
          <w:p w14:paraId="7036403B"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Coordenadas</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C4B043A"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Altitud (msnm)</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4EE1B63"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Régimen</w:t>
            </w:r>
          </w:p>
        </w:tc>
      </w:tr>
      <w:tr w:rsidR="005D6CAF" w14:paraId="200BBED2" w14:textId="77777777" w:rsidTr="005D6CAF">
        <w:trPr>
          <w:jc w:val="center"/>
        </w:trPr>
        <w:tc>
          <w:tcPr>
            <w:tcW w:w="3965" w:type="dxa"/>
            <w:gridSpan w:val="2"/>
            <w:vMerge/>
            <w:tcBorders>
              <w:top w:val="single" w:sz="4" w:space="0" w:color="auto"/>
              <w:left w:val="single" w:sz="4" w:space="0" w:color="auto"/>
              <w:bottom w:val="single" w:sz="4" w:space="0" w:color="auto"/>
              <w:right w:val="single" w:sz="4" w:space="0" w:color="auto"/>
            </w:tcBorders>
            <w:vAlign w:val="center"/>
            <w:hideMark/>
          </w:tcPr>
          <w:p w14:paraId="6742C523" w14:textId="77777777" w:rsidR="005D6CAF" w:rsidRDefault="005D6CAF">
            <w:pPr>
              <w:spacing w:after="0"/>
              <w:rPr>
                <w:rFonts w:ascii="Verdana" w:eastAsia="Times New Roman" w:hAnsi="Verdana" w:cs="Arial"/>
                <w:b/>
                <w:color w:val="000000"/>
                <w:sz w:val="24"/>
                <w:szCs w:val="24"/>
                <w:lang w:eastAsia="es-MX"/>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0791B519" w14:textId="77777777" w:rsidR="005D6CAF" w:rsidRDefault="005D6CAF">
            <w:pPr>
              <w:spacing w:after="0"/>
              <w:rPr>
                <w:rFonts w:ascii="Verdana" w:eastAsia="Times New Roman" w:hAnsi="Verdana" w:cs="Arial"/>
                <w:b/>
                <w:color w:val="000000"/>
                <w:sz w:val="24"/>
                <w:szCs w:val="24"/>
                <w:lang w:eastAsia="es-MX"/>
              </w:rPr>
            </w:pPr>
          </w:p>
        </w:tc>
        <w:tc>
          <w:tcPr>
            <w:tcW w:w="1275" w:type="dxa"/>
            <w:tcBorders>
              <w:top w:val="single" w:sz="4" w:space="0" w:color="auto"/>
              <w:left w:val="single" w:sz="4" w:space="0" w:color="auto"/>
              <w:bottom w:val="single" w:sz="4" w:space="0" w:color="auto"/>
              <w:right w:val="single" w:sz="4" w:space="0" w:color="auto"/>
            </w:tcBorders>
            <w:noWrap/>
            <w:hideMark/>
          </w:tcPr>
          <w:p w14:paraId="7BDD2A57"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S</w:t>
            </w:r>
          </w:p>
        </w:tc>
        <w:tc>
          <w:tcPr>
            <w:tcW w:w="1276" w:type="dxa"/>
            <w:tcBorders>
              <w:top w:val="single" w:sz="4" w:space="0" w:color="auto"/>
              <w:left w:val="single" w:sz="4" w:space="0" w:color="auto"/>
              <w:bottom w:val="single" w:sz="4" w:space="0" w:color="auto"/>
              <w:right w:val="single" w:sz="4" w:space="0" w:color="auto"/>
            </w:tcBorders>
            <w:noWrap/>
            <w:hideMark/>
          </w:tcPr>
          <w:p w14:paraId="6EAE3687" w14:textId="77777777" w:rsidR="005D6CAF" w:rsidRDefault="005D6CA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W</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6EBAAD" w14:textId="77777777" w:rsidR="005D6CAF" w:rsidRDefault="005D6CAF">
            <w:pPr>
              <w:spacing w:after="0"/>
              <w:rPr>
                <w:rFonts w:ascii="Verdana" w:eastAsia="Times New Roman" w:hAnsi="Verdana" w:cs="Arial"/>
                <w:b/>
                <w:color w:val="000000"/>
                <w:sz w:val="24"/>
                <w:szCs w:val="24"/>
                <w:lang w:eastAsia="es-MX"/>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FC4C66" w14:textId="77777777" w:rsidR="005D6CAF" w:rsidRDefault="005D6CAF">
            <w:pPr>
              <w:spacing w:after="0"/>
              <w:rPr>
                <w:rFonts w:ascii="Verdana" w:eastAsia="Times New Roman" w:hAnsi="Verdana" w:cs="Arial"/>
                <w:b/>
                <w:color w:val="000000"/>
                <w:sz w:val="24"/>
                <w:szCs w:val="24"/>
                <w:lang w:eastAsia="es-MX"/>
              </w:rPr>
            </w:pPr>
          </w:p>
        </w:tc>
      </w:tr>
      <w:tr w:rsidR="005D6CAF" w14:paraId="7EBF24A4" w14:textId="77777777" w:rsidTr="005D6CAF">
        <w:trPr>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7DA448FD"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lastRenderedPageBreak/>
              <w:t>Estación patrón</w:t>
            </w:r>
          </w:p>
        </w:tc>
        <w:tc>
          <w:tcPr>
            <w:tcW w:w="1418" w:type="dxa"/>
            <w:tcBorders>
              <w:top w:val="single" w:sz="4" w:space="0" w:color="auto"/>
              <w:left w:val="single" w:sz="4" w:space="0" w:color="auto"/>
              <w:bottom w:val="single" w:sz="4" w:space="0" w:color="auto"/>
              <w:right w:val="single" w:sz="4" w:space="0" w:color="auto"/>
            </w:tcBorders>
            <w:noWrap/>
            <w:hideMark/>
          </w:tcPr>
          <w:p w14:paraId="229115C9"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Sauces</w:t>
            </w:r>
          </w:p>
        </w:tc>
        <w:tc>
          <w:tcPr>
            <w:tcW w:w="2563" w:type="dxa"/>
            <w:tcBorders>
              <w:top w:val="single" w:sz="4" w:space="0" w:color="auto"/>
              <w:left w:val="single" w:sz="4" w:space="0" w:color="auto"/>
              <w:bottom w:val="single" w:sz="4" w:space="0" w:color="auto"/>
              <w:right w:val="single" w:sz="4" w:space="0" w:color="auto"/>
            </w:tcBorders>
            <w:noWrap/>
            <w:hideMark/>
          </w:tcPr>
          <w:p w14:paraId="32FD8DDF"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Río Sauces antes junta con Ñuble</w:t>
            </w:r>
          </w:p>
        </w:tc>
        <w:tc>
          <w:tcPr>
            <w:tcW w:w="1275" w:type="dxa"/>
            <w:tcBorders>
              <w:top w:val="single" w:sz="4" w:space="0" w:color="auto"/>
              <w:left w:val="single" w:sz="4" w:space="0" w:color="auto"/>
              <w:bottom w:val="single" w:sz="4" w:space="0" w:color="auto"/>
              <w:right w:val="single" w:sz="4" w:space="0" w:color="auto"/>
            </w:tcBorders>
            <w:noWrap/>
            <w:hideMark/>
          </w:tcPr>
          <w:p w14:paraId="44387349"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36.666°</w:t>
            </w:r>
          </w:p>
        </w:tc>
        <w:tc>
          <w:tcPr>
            <w:tcW w:w="1276" w:type="dxa"/>
            <w:tcBorders>
              <w:top w:val="single" w:sz="4" w:space="0" w:color="auto"/>
              <w:left w:val="single" w:sz="4" w:space="0" w:color="auto"/>
              <w:bottom w:val="single" w:sz="4" w:space="0" w:color="auto"/>
              <w:right w:val="single" w:sz="4" w:space="0" w:color="auto"/>
            </w:tcBorders>
            <w:noWrap/>
            <w:hideMark/>
          </w:tcPr>
          <w:p w14:paraId="44AB981A"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71.274°</w:t>
            </w:r>
          </w:p>
        </w:tc>
        <w:tc>
          <w:tcPr>
            <w:tcW w:w="1134" w:type="dxa"/>
            <w:tcBorders>
              <w:top w:val="single" w:sz="4" w:space="0" w:color="auto"/>
              <w:left w:val="single" w:sz="4" w:space="0" w:color="auto"/>
              <w:bottom w:val="single" w:sz="4" w:space="0" w:color="auto"/>
              <w:right w:val="single" w:sz="4" w:space="0" w:color="auto"/>
            </w:tcBorders>
            <w:noWrap/>
            <w:hideMark/>
          </w:tcPr>
          <w:p w14:paraId="05F6FC75"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700</w:t>
            </w:r>
          </w:p>
        </w:tc>
        <w:tc>
          <w:tcPr>
            <w:tcW w:w="1418" w:type="dxa"/>
            <w:tcBorders>
              <w:top w:val="single" w:sz="4" w:space="0" w:color="auto"/>
              <w:left w:val="single" w:sz="4" w:space="0" w:color="auto"/>
              <w:bottom w:val="single" w:sz="4" w:space="0" w:color="auto"/>
              <w:right w:val="single" w:sz="4" w:space="0" w:color="auto"/>
            </w:tcBorders>
            <w:hideMark/>
          </w:tcPr>
          <w:p w14:paraId="6F3FD444"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Mixto</w:t>
            </w:r>
          </w:p>
        </w:tc>
      </w:tr>
      <w:tr w:rsidR="005D6CAF" w14:paraId="600C1A33"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5EDB62C"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0B725C93"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Cholguán</w:t>
            </w:r>
          </w:p>
        </w:tc>
        <w:tc>
          <w:tcPr>
            <w:tcW w:w="2563" w:type="dxa"/>
            <w:tcBorders>
              <w:top w:val="single" w:sz="4" w:space="0" w:color="auto"/>
              <w:left w:val="single" w:sz="4" w:space="0" w:color="auto"/>
              <w:bottom w:val="single" w:sz="4" w:space="0" w:color="auto"/>
              <w:right w:val="single" w:sz="4" w:space="0" w:color="auto"/>
            </w:tcBorders>
            <w:noWrap/>
            <w:hideMark/>
          </w:tcPr>
          <w:p w14:paraId="3D563BC9"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Río Itata en Cholguán</w:t>
            </w:r>
          </w:p>
        </w:tc>
        <w:tc>
          <w:tcPr>
            <w:tcW w:w="1275" w:type="dxa"/>
            <w:tcBorders>
              <w:top w:val="single" w:sz="4" w:space="0" w:color="auto"/>
              <w:left w:val="single" w:sz="4" w:space="0" w:color="auto"/>
              <w:bottom w:val="single" w:sz="4" w:space="0" w:color="auto"/>
              <w:right w:val="single" w:sz="4" w:space="0" w:color="auto"/>
            </w:tcBorders>
            <w:noWrap/>
            <w:hideMark/>
          </w:tcPr>
          <w:p w14:paraId="30405354"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37.157°</w:t>
            </w:r>
          </w:p>
        </w:tc>
        <w:tc>
          <w:tcPr>
            <w:tcW w:w="1276" w:type="dxa"/>
            <w:tcBorders>
              <w:top w:val="single" w:sz="4" w:space="0" w:color="auto"/>
              <w:left w:val="single" w:sz="4" w:space="0" w:color="auto"/>
              <w:bottom w:val="single" w:sz="4" w:space="0" w:color="auto"/>
              <w:right w:val="single" w:sz="4" w:space="0" w:color="auto"/>
            </w:tcBorders>
            <w:noWrap/>
            <w:hideMark/>
          </w:tcPr>
          <w:p w14:paraId="2EC99808"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72.068°</w:t>
            </w:r>
          </w:p>
        </w:tc>
        <w:tc>
          <w:tcPr>
            <w:tcW w:w="1134" w:type="dxa"/>
            <w:tcBorders>
              <w:top w:val="single" w:sz="4" w:space="0" w:color="auto"/>
              <w:left w:val="single" w:sz="4" w:space="0" w:color="auto"/>
              <w:bottom w:val="single" w:sz="4" w:space="0" w:color="auto"/>
              <w:right w:val="single" w:sz="4" w:space="0" w:color="auto"/>
            </w:tcBorders>
            <w:noWrap/>
            <w:hideMark/>
          </w:tcPr>
          <w:p w14:paraId="06DA2E92"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225</w:t>
            </w:r>
          </w:p>
        </w:tc>
        <w:tc>
          <w:tcPr>
            <w:tcW w:w="1418" w:type="dxa"/>
            <w:tcBorders>
              <w:top w:val="single" w:sz="4" w:space="0" w:color="auto"/>
              <w:left w:val="single" w:sz="4" w:space="0" w:color="auto"/>
              <w:bottom w:val="single" w:sz="4" w:space="0" w:color="auto"/>
              <w:right w:val="single" w:sz="4" w:space="0" w:color="auto"/>
            </w:tcBorders>
            <w:hideMark/>
          </w:tcPr>
          <w:p w14:paraId="7B394B56"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Pluvial</w:t>
            </w:r>
          </w:p>
        </w:tc>
      </w:tr>
      <w:tr w:rsidR="005D6CAF" w14:paraId="3421ED6E" w14:textId="77777777" w:rsidTr="005D6CAF">
        <w:trPr>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4B560F63"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Punto evaluado</w:t>
            </w:r>
          </w:p>
        </w:tc>
        <w:tc>
          <w:tcPr>
            <w:tcW w:w="1418" w:type="dxa"/>
            <w:tcBorders>
              <w:top w:val="single" w:sz="4" w:space="0" w:color="auto"/>
              <w:left w:val="single" w:sz="4" w:space="0" w:color="auto"/>
              <w:bottom w:val="single" w:sz="4" w:space="0" w:color="auto"/>
              <w:right w:val="single" w:sz="4" w:space="0" w:color="auto"/>
            </w:tcBorders>
            <w:noWrap/>
            <w:hideMark/>
          </w:tcPr>
          <w:p w14:paraId="3F992248"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2563" w:type="dxa"/>
            <w:tcBorders>
              <w:top w:val="single" w:sz="4" w:space="0" w:color="auto"/>
              <w:left w:val="single" w:sz="4" w:space="0" w:color="auto"/>
              <w:bottom w:val="single" w:sz="4" w:space="0" w:color="auto"/>
              <w:right w:val="single" w:sz="4" w:space="0" w:color="auto"/>
            </w:tcBorders>
            <w:noWrap/>
            <w:hideMark/>
          </w:tcPr>
          <w:p w14:paraId="70C4EB69"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Ñuble alto</w:t>
            </w:r>
          </w:p>
        </w:tc>
        <w:tc>
          <w:tcPr>
            <w:tcW w:w="1275" w:type="dxa"/>
            <w:tcBorders>
              <w:top w:val="single" w:sz="4" w:space="0" w:color="auto"/>
              <w:left w:val="single" w:sz="4" w:space="0" w:color="auto"/>
              <w:bottom w:val="single" w:sz="4" w:space="0" w:color="auto"/>
              <w:right w:val="single" w:sz="4" w:space="0" w:color="auto"/>
            </w:tcBorders>
            <w:noWrap/>
            <w:hideMark/>
          </w:tcPr>
          <w:p w14:paraId="4D881162"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36.664°</w:t>
            </w:r>
          </w:p>
        </w:tc>
        <w:tc>
          <w:tcPr>
            <w:tcW w:w="1276" w:type="dxa"/>
            <w:tcBorders>
              <w:top w:val="single" w:sz="4" w:space="0" w:color="auto"/>
              <w:left w:val="single" w:sz="4" w:space="0" w:color="auto"/>
              <w:bottom w:val="single" w:sz="4" w:space="0" w:color="auto"/>
              <w:right w:val="single" w:sz="4" w:space="0" w:color="auto"/>
            </w:tcBorders>
            <w:noWrap/>
            <w:hideMark/>
          </w:tcPr>
          <w:p w14:paraId="780FA85A"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71.322°</w:t>
            </w:r>
          </w:p>
        </w:tc>
        <w:tc>
          <w:tcPr>
            <w:tcW w:w="1134" w:type="dxa"/>
            <w:tcBorders>
              <w:top w:val="single" w:sz="4" w:space="0" w:color="auto"/>
              <w:left w:val="single" w:sz="4" w:space="0" w:color="auto"/>
              <w:bottom w:val="single" w:sz="4" w:space="0" w:color="auto"/>
              <w:right w:val="single" w:sz="4" w:space="0" w:color="auto"/>
            </w:tcBorders>
            <w:noWrap/>
            <w:hideMark/>
          </w:tcPr>
          <w:p w14:paraId="0BBA770A"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655</w:t>
            </w:r>
          </w:p>
        </w:tc>
        <w:tc>
          <w:tcPr>
            <w:tcW w:w="1418" w:type="dxa"/>
            <w:tcBorders>
              <w:top w:val="single" w:sz="4" w:space="0" w:color="auto"/>
              <w:left w:val="single" w:sz="4" w:space="0" w:color="auto"/>
              <w:bottom w:val="single" w:sz="4" w:space="0" w:color="auto"/>
              <w:right w:val="single" w:sz="4" w:space="0" w:color="auto"/>
            </w:tcBorders>
            <w:hideMark/>
          </w:tcPr>
          <w:p w14:paraId="0B75754E"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Mixto</w:t>
            </w:r>
          </w:p>
        </w:tc>
      </w:tr>
      <w:tr w:rsidR="005D6CAF" w14:paraId="7E7665FC"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49E625D"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1B30559D"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2563" w:type="dxa"/>
            <w:tcBorders>
              <w:top w:val="single" w:sz="4" w:space="0" w:color="auto"/>
              <w:left w:val="single" w:sz="4" w:space="0" w:color="auto"/>
              <w:bottom w:val="single" w:sz="4" w:space="0" w:color="auto"/>
              <w:right w:val="single" w:sz="4" w:space="0" w:color="auto"/>
            </w:tcBorders>
            <w:noWrap/>
            <w:hideMark/>
          </w:tcPr>
          <w:p w14:paraId="28513AFC"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Ñuble medio</w:t>
            </w:r>
          </w:p>
        </w:tc>
        <w:tc>
          <w:tcPr>
            <w:tcW w:w="1275" w:type="dxa"/>
            <w:tcBorders>
              <w:top w:val="single" w:sz="4" w:space="0" w:color="auto"/>
              <w:left w:val="single" w:sz="4" w:space="0" w:color="auto"/>
              <w:bottom w:val="single" w:sz="4" w:space="0" w:color="auto"/>
              <w:right w:val="single" w:sz="4" w:space="0" w:color="auto"/>
            </w:tcBorders>
            <w:noWrap/>
            <w:hideMark/>
          </w:tcPr>
          <w:p w14:paraId="4F508BF2"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36.483°</w:t>
            </w:r>
          </w:p>
        </w:tc>
        <w:tc>
          <w:tcPr>
            <w:tcW w:w="1276" w:type="dxa"/>
            <w:tcBorders>
              <w:top w:val="single" w:sz="4" w:space="0" w:color="auto"/>
              <w:left w:val="single" w:sz="4" w:space="0" w:color="auto"/>
              <w:bottom w:val="single" w:sz="4" w:space="0" w:color="auto"/>
              <w:right w:val="single" w:sz="4" w:space="0" w:color="auto"/>
            </w:tcBorders>
            <w:noWrap/>
            <w:hideMark/>
          </w:tcPr>
          <w:p w14:paraId="601597CE"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71.737°</w:t>
            </w:r>
          </w:p>
        </w:tc>
        <w:tc>
          <w:tcPr>
            <w:tcW w:w="1134" w:type="dxa"/>
            <w:tcBorders>
              <w:top w:val="single" w:sz="4" w:space="0" w:color="auto"/>
              <w:left w:val="single" w:sz="4" w:space="0" w:color="auto"/>
              <w:bottom w:val="single" w:sz="4" w:space="0" w:color="auto"/>
              <w:right w:val="single" w:sz="4" w:space="0" w:color="auto"/>
            </w:tcBorders>
            <w:noWrap/>
            <w:hideMark/>
          </w:tcPr>
          <w:p w14:paraId="376DB252"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288</w:t>
            </w:r>
          </w:p>
        </w:tc>
        <w:tc>
          <w:tcPr>
            <w:tcW w:w="1418" w:type="dxa"/>
            <w:tcBorders>
              <w:top w:val="single" w:sz="4" w:space="0" w:color="auto"/>
              <w:left w:val="single" w:sz="4" w:space="0" w:color="auto"/>
              <w:bottom w:val="single" w:sz="4" w:space="0" w:color="auto"/>
              <w:right w:val="single" w:sz="4" w:space="0" w:color="auto"/>
            </w:tcBorders>
            <w:hideMark/>
          </w:tcPr>
          <w:p w14:paraId="065ED0A1"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Mixto</w:t>
            </w:r>
          </w:p>
        </w:tc>
      </w:tr>
      <w:tr w:rsidR="005D6CAF" w14:paraId="11980777"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F3368EA"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124C8FEF"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2563" w:type="dxa"/>
            <w:tcBorders>
              <w:top w:val="single" w:sz="4" w:space="0" w:color="auto"/>
              <w:left w:val="single" w:sz="4" w:space="0" w:color="auto"/>
              <w:bottom w:val="single" w:sz="4" w:space="0" w:color="auto"/>
              <w:right w:val="single" w:sz="4" w:space="0" w:color="auto"/>
            </w:tcBorders>
            <w:noWrap/>
            <w:hideMark/>
          </w:tcPr>
          <w:p w14:paraId="1E3A7CC6"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Ñuble medio</w:t>
            </w:r>
          </w:p>
        </w:tc>
        <w:tc>
          <w:tcPr>
            <w:tcW w:w="1275" w:type="dxa"/>
            <w:tcBorders>
              <w:top w:val="single" w:sz="4" w:space="0" w:color="auto"/>
              <w:left w:val="single" w:sz="4" w:space="0" w:color="auto"/>
              <w:bottom w:val="single" w:sz="4" w:space="0" w:color="auto"/>
              <w:right w:val="single" w:sz="4" w:space="0" w:color="auto"/>
            </w:tcBorders>
            <w:noWrap/>
            <w:hideMark/>
          </w:tcPr>
          <w:p w14:paraId="44D16D34"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36.519°</w:t>
            </w:r>
          </w:p>
        </w:tc>
        <w:tc>
          <w:tcPr>
            <w:tcW w:w="1276" w:type="dxa"/>
            <w:tcBorders>
              <w:top w:val="single" w:sz="4" w:space="0" w:color="auto"/>
              <w:left w:val="single" w:sz="4" w:space="0" w:color="auto"/>
              <w:bottom w:val="single" w:sz="4" w:space="0" w:color="auto"/>
              <w:right w:val="single" w:sz="4" w:space="0" w:color="auto"/>
            </w:tcBorders>
            <w:noWrap/>
            <w:hideMark/>
          </w:tcPr>
          <w:p w14:paraId="3157435A"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71.902°</w:t>
            </w:r>
          </w:p>
        </w:tc>
        <w:tc>
          <w:tcPr>
            <w:tcW w:w="1134" w:type="dxa"/>
            <w:tcBorders>
              <w:top w:val="single" w:sz="4" w:space="0" w:color="auto"/>
              <w:left w:val="single" w:sz="4" w:space="0" w:color="auto"/>
              <w:bottom w:val="single" w:sz="4" w:space="0" w:color="auto"/>
              <w:right w:val="single" w:sz="4" w:space="0" w:color="auto"/>
            </w:tcBorders>
            <w:noWrap/>
            <w:hideMark/>
          </w:tcPr>
          <w:p w14:paraId="7BBF96E7"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191</w:t>
            </w:r>
          </w:p>
        </w:tc>
        <w:tc>
          <w:tcPr>
            <w:tcW w:w="1418" w:type="dxa"/>
            <w:tcBorders>
              <w:top w:val="single" w:sz="4" w:space="0" w:color="auto"/>
              <w:left w:val="single" w:sz="4" w:space="0" w:color="auto"/>
              <w:bottom w:val="single" w:sz="4" w:space="0" w:color="auto"/>
              <w:right w:val="single" w:sz="4" w:space="0" w:color="auto"/>
            </w:tcBorders>
            <w:hideMark/>
          </w:tcPr>
          <w:p w14:paraId="000D1981"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Mixto</w:t>
            </w:r>
          </w:p>
        </w:tc>
      </w:tr>
      <w:tr w:rsidR="005D6CAF" w14:paraId="279D197C"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0630A0C"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428516C4"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2563" w:type="dxa"/>
            <w:tcBorders>
              <w:top w:val="single" w:sz="4" w:space="0" w:color="auto"/>
              <w:left w:val="single" w:sz="4" w:space="0" w:color="auto"/>
              <w:bottom w:val="single" w:sz="4" w:space="0" w:color="auto"/>
              <w:right w:val="single" w:sz="4" w:space="0" w:color="auto"/>
            </w:tcBorders>
            <w:noWrap/>
            <w:hideMark/>
          </w:tcPr>
          <w:p w14:paraId="06C72B87"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Desembocadura Río Cato</w:t>
            </w:r>
          </w:p>
        </w:tc>
        <w:tc>
          <w:tcPr>
            <w:tcW w:w="1275" w:type="dxa"/>
            <w:tcBorders>
              <w:top w:val="single" w:sz="4" w:space="0" w:color="auto"/>
              <w:left w:val="single" w:sz="4" w:space="0" w:color="auto"/>
              <w:bottom w:val="single" w:sz="4" w:space="0" w:color="auto"/>
              <w:right w:val="single" w:sz="4" w:space="0" w:color="auto"/>
            </w:tcBorders>
            <w:noWrap/>
            <w:hideMark/>
          </w:tcPr>
          <w:p w14:paraId="21DD7E89"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36.552°</w:t>
            </w:r>
          </w:p>
        </w:tc>
        <w:tc>
          <w:tcPr>
            <w:tcW w:w="1276" w:type="dxa"/>
            <w:tcBorders>
              <w:top w:val="single" w:sz="4" w:space="0" w:color="auto"/>
              <w:left w:val="single" w:sz="4" w:space="0" w:color="auto"/>
              <w:bottom w:val="single" w:sz="4" w:space="0" w:color="auto"/>
              <w:right w:val="single" w:sz="4" w:space="0" w:color="auto"/>
            </w:tcBorders>
            <w:noWrap/>
            <w:hideMark/>
          </w:tcPr>
          <w:p w14:paraId="494C12DA"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72.086°</w:t>
            </w:r>
          </w:p>
        </w:tc>
        <w:tc>
          <w:tcPr>
            <w:tcW w:w="1134" w:type="dxa"/>
            <w:tcBorders>
              <w:top w:val="single" w:sz="4" w:space="0" w:color="auto"/>
              <w:left w:val="single" w:sz="4" w:space="0" w:color="auto"/>
              <w:bottom w:val="single" w:sz="4" w:space="0" w:color="auto"/>
              <w:right w:val="single" w:sz="4" w:space="0" w:color="auto"/>
            </w:tcBorders>
            <w:noWrap/>
            <w:hideMark/>
          </w:tcPr>
          <w:p w14:paraId="067C212C"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114</w:t>
            </w:r>
          </w:p>
        </w:tc>
        <w:tc>
          <w:tcPr>
            <w:tcW w:w="1418" w:type="dxa"/>
            <w:tcBorders>
              <w:top w:val="single" w:sz="4" w:space="0" w:color="auto"/>
              <w:left w:val="single" w:sz="4" w:space="0" w:color="auto"/>
              <w:bottom w:val="single" w:sz="4" w:space="0" w:color="auto"/>
              <w:right w:val="single" w:sz="4" w:space="0" w:color="auto"/>
            </w:tcBorders>
            <w:hideMark/>
          </w:tcPr>
          <w:p w14:paraId="63113EA5"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Pluvial</w:t>
            </w:r>
          </w:p>
        </w:tc>
      </w:tr>
      <w:tr w:rsidR="005D6CAF" w14:paraId="243FDE1C"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50E75FD8"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5754CB57"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2563" w:type="dxa"/>
            <w:tcBorders>
              <w:top w:val="single" w:sz="4" w:space="0" w:color="auto"/>
              <w:left w:val="single" w:sz="4" w:space="0" w:color="auto"/>
              <w:bottom w:val="single" w:sz="4" w:space="0" w:color="auto"/>
              <w:right w:val="single" w:sz="4" w:space="0" w:color="auto"/>
            </w:tcBorders>
            <w:noWrap/>
            <w:hideMark/>
          </w:tcPr>
          <w:p w14:paraId="6B09BBB1"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Desembocadura Río Chillan</w:t>
            </w:r>
          </w:p>
        </w:tc>
        <w:tc>
          <w:tcPr>
            <w:tcW w:w="1275" w:type="dxa"/>
            <w:tcBorders>
              <w:top w:val="single" w:sz="4" w:space="0" w:color="auto"/>
              <w:left w:val="single" w:sz="4" w:space="0" w:color="auto"/>
              <w:bottom w:val="single" w:sz="4" w:space="0" w:color="auto"/>
              <w:right w:val="single" w:sz="4" w:space="0" w:color="auto"/>
            </w:tcBorders>
            <w:noWrap/>
            <w:hideMark/>
          </w:tcPr>
          <w:p w14:paraId="6F727580"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36.601°</w:t>
            </w:r>
          </w:p>
        </w:tc>
        <w:tc>
          <w:tcPr>
            <w:tcW w:w="1276" w:type="dxa"/>
            <w:tcBorders>
              <w:top w:val="single" w:sz="4" w:space="0" w:color="auto"/>
              <w:left w:val="single" w:sz="4" w:space="0" w:color="auto"/>
              <w:bottom w:val="single" w:sz="4" w:space="0" w:color="auto"/>
              <w:right w:val="single" w:sz="4" w:space="0" w:color="auto"/>
            </w:tcBorders>
            <w:noWrap/>
            <w:hideMark/>
          </w:tcPr>
          <w:p w14:paraId="1512A79D"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72.332°</w:t>
            </w:r>
          </w:p>
        </w:tc>
        <w:tc>
          <w:tcPr>
            <w:tcW w:w="1134" w:type="dxa"/>
            <w:tcBorders>
              <w:top w:val="single" w:sz="4" w:space="0" w:color="auto"/>
              <w:left w:val="single" w:sz="4" w:space="0" w:color="auto"/>
              <w:bottom w:val="single" w:sz="4" w:space="0" w:color="auto"/>
              <w:right w:val="single" w:sz="4" w:space="0" w:color="auto"/>
            </w:tcBorders>
            <w:noWrap/>
            <w:hideMark/>
          </w:tcPr>
          <w:p w14:paraId="07B4EC1C"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w:t>
            </w:r>
          </w:p>
        </w:tc>
        <w:tc>
          <w:tcPr>
            <w:tcW w:w="1418" w:type="dxa"/>
            <w:tcBorders>
              <w:top w:val="single" w:sz="4" w:space="0" w:color="auto"/>
              <w:left w:val="single" w:sz="4" w:space="0" w:color="auto"/>
              <w:bottom w:val="single" w:sz="4" w:space="0" w:color="auto"/>
              <w:right w:val="single" w:sz="4" w:space="0" w:color="auto"/>
            </w:tcBorders>
            <w:hideMark/>
          </w:tcPr>
          <w:p w14:paraId="42D298E2"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Pluvial</w:t>
            </w:r>
          </w:p>
        </w:tc>
      </w:tr>
      <w:tr w:rsidR="005D6CAF" w14:paraId="236BAF63"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138A101"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34856C1F"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2563" w:type="dxa"/>
            <w:tcBorders>
              <w:top w:val="single" w:sz="4" w:space="0" w:color="auto"/>
              <w:left w:val="single" w:sz="4" w:space="0" w:color="auto"/>
              <w:bottom w:val="single" w:sz="4" w:space="0" w:color="auto"/>
              <w:right w:val="single" w:sz="4" w:space="0" w:color="auto"/>
            </w:tcBorders>
            <w:noWrap/>
            <w:hideMark/>
          </w:tcPr>
          <w:p w14:paraId="7D91A30C"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Desembocadura Río Changaral</w:t>
            </w:r>
          </w:p>
        </w:tc>
        <w:tc>
          <w:tcPr>
            <w:tcW w:w="1275" w:type="dxa"/>
            <w:tcBorders>
              <w:top w:val="single" w:sz="4" w:space="0" w:color="auto"/>
              <w:left w:val="single" w:sz="4" w:space="0" w:color="auto"/>
              <w:bottom w:val="single" w:sz="4" w:space="0" w:color="auto"/>
              <w:right w:val="single" w:sz="4" w:space="0" w:color="auto"/>
            </w:tcBorders>
            <w:noWrap/>
            <w:hideMark/>
          </w:tcPr>
          <w:p w14:paraId="5728EFA1"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36.601°</w:t>
            </w:r>
          </w:p>
        </w:tc>
        <w:tc>
          <w:tcPr>
            <w:tcW w:w="1276" w:type="dxa"/>
            <w:tcBorders>
              <w:top w:val="single" w:sz="4" w:space="0" w:color="auto"/>
              <w:left w:val="single" w:sz="4" w:space="0" w:color="auto"/>
              <w:bottom w:val="single" w:sz="4" w:space="0" w:color="auto"/>
              <w:right w:val="single" w:sz="4" w:space="0" w:color="auto"/>
            </w:tcBorders>
            <w:noWrap/>
            <w:hideMark/>
          </w:tcPr>
          <w:p w14:paraId="587DDF75"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72.344°</w:t>
            </w:r>
          </w:p>
        </w:tc>
        <w:tc>
          <w:tcPr>
            <w:tcW w:w="1134" w:type="dxa"/>
            <w:tcBorders>
              <w:top w:val="single" w:sz="4" w:space="0" w:color="auto"/>
              <w:left w:val="single" w:sz="4" w:space="0" w:color="auto"/>
              <w:bottom w:val="single" w:sz="4" w:space="0" w:color="auto"/>
              <w:right w:val="single" w:sz="4" w:space="0" w:color="auto"/>
            </w:tcBorders>
            <w:noWrap/>
            <w:hideMark/>
          </w:tcPr>
          <w:p w14:paraId="6FF281E3"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w:t>
            </w:r>
          </w:p>
        </w:tc>
        <w:tc>
          <w:tcPr>
            <w:tcW w:w="1418" w:type="dxa"/>
            <w:tcBorders>
              <w:top w:val="single" w:sz="4" w:space="0" w:color="auto"/>
              <w:left w:val="single" w:sz="4" w:space="0" w:color="auto"/>
              <w:bottom w:val="single" w:sz="4" w:space="0" w:color="auto"/>
              <w:right w:val="single" w:sz="4" w:space="0" w:color="auto"/>
            </w:tcBorders>
            <w:hideMark/>
          </w:tcPr>
          <w:p w14:paraId="456DE15E"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Pluvial</w:t>
            </w:r>
          </w:p>
        </w:tc>
      </w:tr>
      <w:tr w:rsidR="005D6CAF" w14:paraId="4F895999" w14:textId="77777777" w:rsidTr="005D6CAF">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5343371" w14:textId="77777777" w:rsidR="005D6CAF" w:rsidRDefault="005D6CAF">
            <w:pPr>
              <w:spacing w:after="0"/>
              <w:rPr>
                <w:rFonts w:ascii="Verdana" w:eastAsia="Times New Roman" w:hAnsi="Verdana" w:cs="Arial"/>
                <w:color w:val="000000"/>
                <w:sz w:val="24"/>
                <w:szCs w:val="24"/>
                <w:lang w:eastAsia="es-MX"/>
              </w:rPr>
            </w:pPr>
          </w:p>
        </w:tc>
        <w:tc>
          <w:tcPr>
            <w:tcW w:w="1418" w:type="dxa"/>
            <w:tcBorders>
              <w:top w:val="single" w:sz="4" w:space="0" w:color="auto"/>
              <w:left w:val="single" w:sz="4" w:space="0" w:color="auto"/>
              <w:bottom w:val="single" w:sz="4" w:space="0" w:color="auto"/>
              <w:right w:val="single" w:sz="4" w:space="0" w:color="auto"/>
            </w:tcBorders>
            <w:noWrap/>
            <w:hideMark/>
          </w:tcPr>
          <w:p w14:paraId="6EA66504"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2563" w:type="dxa"/>
            <w:tcBorders>
              <w:top w:val="single" w:sz="4" w:space="0" w:color="auto"/>
              <w:left w:val="single" w:sz="4" w:space="0" w:color="auto"/>
              <w:bottom w:val="single" w:sz="4" w:space="0" w:color="auto"/>
              <w:right w:val="single" w:sz="4" w:space="0" w:color="auto"/>
            </w:tcBorders>
            <w:noWrap/>
            <w:hideMark/>
          </w:tcPr>
          <w:p w14:paraId="007E4B1C"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Desembocadura Río Ñuble</w:t>
            </w:r>
          </w:p>
        </w:tc>
        <w:tc>
          <w:tcPr>
            <w:tcW w:w="1275" w:type="dxa"/>
            <w:tcBorders>
              <w:top w:val="single" w:sz="4" w:space="0" w:color="auto"/>
              <w:left w:val="single" w:sz="4" w:space="0" w:color="auto"/>
              <w:bottom w:val="single" w:sz="4" w:space="0" w:color="auto"/>
              <w:right w:val="single" w:sz="4" w:space="0" w:color="auto"/>
            </w:tcBorders>
            <w:noWrap/>
            <w:hideMark/>
          </w:tcPr>
          <w:p w14:paraId="08142001"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36.643°</w:t>
            </w:r>
          </w:p>
        </w:tc>
        <w:tc>
          <w:tcPr>
            <w:tcW w:w="1276" w:type="dxa"/>
            <w:tcBorders>
              <w:top w:val="single" w:sz="4" w:space="0" w:color="auto"/>
              <w:left w:val="single" w:sz="4" w:space="0" w:color="auto"/>
              <w:bottom w:val="single" w:sz="4" w:space="0" w:color="auto"/>
              <w:right w:val="single" w:sz="4" w:space="0" w:color="auto"/>
            </w:tcBorders>
            <w:noWrap/>
            <w:hideMark/>
          </w:tcPr>
          <w:p w14:paraId="071C8E00"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72.462°</w:t>
            </w:r>
          </w:p>
        </w:tc>
        <w:tc>
          <w:tcPr>
            <w:tcW w:w="1134" w:type="dxa"/>
            <w:tcBorders>
              <w:top w:val="single" w:sz="4" w:space="0" w:color="auto"/>
              <w:left w:val="single" w:sz="4" w:space="0" w:color="auto"/>
              <w:bottom w:val="single" w:sz="4" w:space="0" w:color="auto"/>
              <w:right w:val="single" w:sz="4" w:space="0" w:color="auto"/>
            </w:tcBorders>
            <w:noWrap/>
            <w:hideMark/>
          </w:tcPr>
          <w:p w14:paraId="6D80477D"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27</w:t>
            </w:r>
          </w:p>
        </w:tc>
        <w:tc>
          <w:tcPr>
            <w:tcW w:w="1418" w:type="dxa"/>
            <w:tcBorders>
              <w:top w:val="single" w:sz="4" w:space="0" w:color="auto"/>
              <w:left w:val="single" w:sz="4" w:space="0" w:color="auto"/>
              <w:bottom w:val="single" w:sz="4" w:space="0" w:color="auto"/>
              <w:right w:val="single" w:sz="4" w:space="0" w:color="auto"/>
            </w:tcBorders>
            <w:hideMark/>
          </w:tcPr>
          <w:p w14:paraId="6D43726B" w14:textId="77777777" w:rsidR="005D6CAF" w:rsidRDefault="005D6CAF">
            <w:pPr>
              <w:spacing w:after="100" w:line="240" w:lineRule="auto"/>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Mixto / Pluvial</w:t>
            </w:r>
          </w:p>
        </w:tc>
      </w:tr>
    </w:tbl>
    <w:p w14:paraId="633F1D9E" w14:textId="77777777" w:rsidR="005D6CAF" w:rsidRDefault="005D6CAF" w:rsidP="005D6CAF">
      <w:pPr>
        <w:spacing w:after="100" w:line="240" w:lineRule="auto"/>
        <w:jc w:val="both"/>
        <w:rPr>
          <w:rFonts w:ascii="Verdana" w:eastAsia="Times New Roman" w:hAnsi="Verdana" w:cs="Arial"/>
          <w:color w:val="000000"/>
          <w:sz w:val="24"/>
          <w:szCs w:val="24"/>
          <w:lang w:eastAsia="es-MX"/>
        </w:rPr>
      </w:pPr>
    </w:p>
    <w:p w14:paraId="07602AD7" w14:textId="77777777" w:rsidR="005D6CAF" w:rsidRDefault="005D6CAF" w:rsidP="005D6CA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Se utilizó </w:t>
      </w:r>
      <w:r w:rsidRPr="00F33EB4">
        <w:rPr>
          <w:rFonts w:ascii="Verdana" w:eastAsia="Times New Roman" w:hAnsi="Verdana" w:cs="Arial"/>
          <w:color w:val="000000"/>
          <w:sz w:val="24"/>
          <w:szCs w:val="24"/>
          <w:lang w:eastAsia="es-MX"/>
        </w:rPr>
        <w:t>la</w:t>
      </w:r>
      <w:r w:rsidR="00F33EB4" w:rsidRPr="00F33EB4">
        <w:rPr>
          <w:rFonts w:ascii="Verdana" w:eastAsia="Times New Roman" w:hAnsi="Verdana" w:cs="Arial"/>
          <w:color w:val="000000"/>
          <w:sz w:val="24"/>
          <w:szCs w:val="24"/>
          <w:lang w:eastAsia="es-MX"/>
        </w:rPr>
        <w:t>s</w:t>
      </w:r>
      <w:r w:rsidR="00F33EB4" w:rsidRPr="00BB7228">
        <w:rPr>
          <w:rFonts w:ascii="Verdana" w:eastAsia="Times New Roman" w:hAnsi="Verdana" w:cs="Arial"/>
          <w:color w:val="000000"/>
          <w:sz w:val="24"/>
          <w:szCs w:val="24"/>
          <w:lang w:eastAsia="es-MX"/>
        </w:rPr>
        <w:t xml:space="preserve"> se</w:t>
      </w:r>
      <w:r w:rsidR="00F33EB4" w:rsidRPr="00E46052">
        <w:rPr>
          <w:rFonts w:ascii="Verdana" w:eastAsia="Times New Roman" w:hAnsi="Verdana" w:cs="Arial"/>
          <w:color w:val="000000"/>
          <w:sz w:val="24"/>
          <w:szCs w:val="24"/>
          <w:lang w:eastAsia="es-MX"/>
        </w:rPr>
        <w:t>r</w:t>
      </w:r>
      <w:r w:rsidR="00F33EB4" w:rsidRPr="00F33EB4">
        <w:rPr>
          <w:rFonts w:ascii="Verdana" w:eastAsia="Times New Roman" w:hAnsi="Verdana" w:cs="Arial"/>
          <w:color w:val="000000"/>
          <w:sz w:val="24"/>
          <w:szCs w:val="24"/>
          <w:lang w:eastAsia="es-MX"/>
        </w:rPr>
        <w:t>ies de tiempo</w:t>
      </w:r>
      <w:r>
        <w:rPr>
          <w:rFonts w:ascii="Verdana" w:eastAsia="Times New Roman" w:hAnsi="Verdana" w:cs="Arial"/>
          <w:color w:val="000000"/>
          <w:sz w:val="24"/>
          <w:szCs w:val="24"/>
          <w:lang w:eastAsia="es-MX"/>
        </w:rPr>
        <w:t xml:space="preserve"> de los caudales medios mensuales de los últimos 25 años, es decir, a partir del año hidrológico de 1991-92 hasta el 2016-17. El inicio del periodo se seleccionó debido a que presentó características normales de precipitación, ya que según la Figura 3, el fenómeno del Niño en esa fecha no poseía valores extremos.</w:t>
      </w:r>
      <w:r w:rsidR="00AE2C65">
        <w:rPr>
          <w:rFonts w:ascii="Verdana" w:eastAsia="Times New Roman" w:hAnsi="Verdana" w:cs="Arial"/>
          <w:color w:val="000000"/>
          <w:sz w:val="24"/>
          <w:szCs w:val="24"/>
          <w:lang w:eastAsia="es-MX"/>
        </w:rPr>
        <w:t xml:space="preserve"> </w:t>
      </w:r>
      <w:r w:rsidR="00AE2C65" w:rsidRPr="00CB31C8">
        <w:rPr>
          <w:rFonts w:ascii="Verdana" w:eastAsia="Times New Roman" w:hAnsi="Verdana" w:cs="Arial"/>
          <w:strike/>
          <w:color w:val="FFC000"/>
          <w:sz w:val="24"/>
          <w:szCs w:val="24"/>
          <w:lang w:eastAsia="es-MX"/>
        </w:rPr>
        <w:t>En Chile Centro sur, donde el río Ñuble se localiza, la precipitación tiende a aumentar durante años Niño, lo que tiende a aumentar los caudales también (Cortés, Vargas &amp; McPhee, 2011).</w:t>
      </w:r>
      <w:r w:rsidR="00AE2C65" w:rsidRPr="00CB31C8">
        <w:rPr>
          <w:rFonts w:ascii="Verdana" w:eastAsia="Times New Roman" w:hAnsi="Verdana" w:cs="Arial"/>
          <w:color w:val="FFC000"/>
          <w:sz w:val="24"/>
          <w:szCs w:val="24"/>
          <w:lang w:eastAsia="es-MX"/>
        </w:rPr>
        <w:t xml:space="preserve">  </w:t>
      </w:r>
    </w:p>
    <w:p w14:paraId="127410E8" w14:textId="77777777" w:rsidR="00AB587B" w:rsidRDefault="00AB587B" w:rsidP="005D6CAF">
      <w:pPr>
        <w:spacing w:after="100" w:line="240" w:lineRule="auto"/>
        <w:jc w:val="both"/>
        <w:rPr>
          <w:rFonts w:ascii="Verdana" w:eastAsia="Times New Roman" w:hAnsi="Verdana" w:cs="Arial"/>
          <w:color w:val="000000"/>
          <w:sz w:val="24"/>
          <w:szCs w:val="24"/>
          <w:lang w:eastAsia="es-MX"/>
        </w:rPr>
      </w:pPr>
    </w:p>
    <w:p w14:paraId="46662CF4" w14:textId="77777777" w:rsidR="005D6CAF" w:rsidRDefault="005D6CAF" w:rsidP="005D6CAF">
      <w:pPr>
        <w:spacing w:after="100" w:line="240" w:lineRule="auto"/>
        <w:jc w:val="both"/>
        <w:rPr>
          <w:rFonts w:ascii="Verdana" w:eastAsia="Times New Roman" w:hAnsi="Verdana" w:cs="Arial"/>
          <w:color w:val="000000"/>
          <w:sz w:val="24"/>
          <w:szCs w:val="24"/>
          <w:lang w:eastAsia="es-MX"/>
        </w:rPr>
      </w:pPr>
      <w:r w:rsidRPr="00AB587B">
        <w:rPr>
          <w:strike/>
          <w:noProof/>
          <w:lang w:val="es-CL" w:eastAsia="es-CL"/>
        </w:rPr>
        <w:drawing>
          <wp:inline distT="0" distB="0" distL="0" distR="0" wp14:anchorId="3BB051AC" wp14:editId="7639F904">
            <wp:extent cx="5688280" cy="1745673"/>
            <wp:effectExtent l="0" t="0" r="8255" b="69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74C37E" w14:textId="7817F72C" w:rsidR="005D6CAF" w:rsidRPr="00CB31C8" w:rsidRDefault="005D6CAF" w:rsidP="005D6CAF">
      <w:pPr>
        <w:spacing w:after="100" w:line="240" w:lineRule="auto"/>
        <w:jc w:val="center"/>
        <w:rPr>
          <w:rFonts w:ascii="Verdana" w:eastAsia="Times New Roman" w:hAnsi="Verdana" w:cs="Arial"/>
          <w:b/>
          <w:color w:val="FFC000"/>
          <w:sz w:val="24"/>
          <w:szCs w:val="24"/>
          <w:lang w:eastAsia="es-MX"/>
        </w:rPr>
      </w:pPr>
      <w:r w:rsidRPr="00CB31C8">
        <w:rPr>
          <w:rFonts w:ascii="Verdana" w:eastAsia="Times New Roman" w:hAnsi="Verdana" w:cs="Arial"/>
          <w:b/>
          <w:strike/>
          <w:color w:val="FFC000"/>
          <w:sz w:val="24"/>
          <w:szCs w:val="24"/>
          <w:lang w:eastAsia="es-MX"/>
        </w:rPr>
        <w:t>Figura 3. Índice del fenómeno del Niño. Fuente: Elaboración en base a datos de National Oceanic and Atmospheric Administration (NOAA, 2018).</w:t>
      </w:r>
      <w:r w:rsidR="00AB587B" w:rsidRPr="00CB31C8">
        <w:rPr>
          <w:rFonts w:ascii="Verdana" w:eastAsia="Times New Roman" w:hAnsi="Verdana" w:cs="Arial"/>
          <w:b/>
          <w:strike/>
          <w:color w:val="FFC000"/>
          <w:sz w:val="24"/>
          <w:szCs w:val="24"/>
          <w:lang w:eastAsia="es-MX"/>
        </w:rPr>
        <w:t xml:space="preserve"> </w:t>
      </w:r>
      <w:r w:rsidR="00AB587B" w:rsidRPr="00CB31C8">
        <w:rPr>
          <w:rFonts w:ascii="Verdana" w:eastAsia="Times New Roman" w:hAnsi="Verdana" w:cs="Arial"/>
          <w:b/>
          <w:color w:val="FFC000"/>
          <w:sz w:val="24"/>
          <w:szCs w:val="24"/>
          <w:lang w:eastAsia="es-MX"/>
        </w:rPr>
        <w:t>FIGURA ELIMINADA</w:t>
      </w:r>
    </w:p>
    <w:p w14:paraId="297C9144" w14:textId="77777777" w:rsidR="0009346B" w:rsidRPr="0068358B" w:rsidRDefault="0009346B" w:rsidP="002C2F69">
      <w:pPr>
        <w:spacing w:after="100" w:line="240" w:lineRule="auto"/>
        <w:jc w:val="both"/>
        <w:rPr>
          <w:rFonts w:ascii="Verdana" w:eastAsia="Times New Roman" w:hAnsi="Verdana" w:cs="Arial"/>
          <w:color w:val="000000"/>
          <w:sz w:val="24"/>
          <w:szCs w:val="24"/>
          <w:lang w:eastAsia="es-MX"/>
        </w:rPr>
      </w:pPr>
    </w:p>
    <w:p w14:paraId="2ADDA509"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lastRenderedPageBreak/>
        <w:t>Se obtuvieron las probabilidades de excedencia (PE) de cada mes utilizando el software de análisis estadístico FRECwin, el cual determina dichas PE para cinco distribuciones de frecuencia de caudales (Weibull, Normal, Log- Normal, Gumbel, Gamma) y mediante el test de chi cuadrado se estimó la de mejor ajuste en cada caso, con el fin de obtener los caudales medios mensuales Q10PE, Q85PE y Q95PE (DGA, 2004a).</w:t>
      </w:r>
    </w:p>
    <w:p w14:paraId="1411211D" w14:textId="77777777" w:rsidR="00461A10" w:rsidRDefault="00461A10" w:rsidP="001023D0">
      <w:pPr>
        <w:spacing w:after="100" w:line="240" w:lineRule="auto"/>
        <w:jc w:val="center"/>
        <w:rPr>
          <w:rFonts w:ascii="Verdana" w:eastAsia="Times New Roman" w:hAnsi="Verdana" w:cs="Arial"/>
          <w:b/>
          <w:color w:val="000000"/>
          <w:sz w:val="28"/>
          <w:szCs w:val="28"/>
          <w:lang w:eastAsia="es-MX"/>
        </w:rPr>
      </w:pPr>
    </w:p>
    <w:p w14:paraId="70301D04" w14:textId="77777777" w:rsidR="001023D0" w:rsidRDefault="001023D0" w:rsidP="00461A10">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Demanda hídrica</w:t>
      </w:r>
    </w:p>
    <w:p w14:paraId="00D6073C"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Para el cálculo de la demanda se analizaron los DdA otorgados en el área de estudio, ya que el caudal disponible depende de la diferencia entre el caudal existente en el río menos los derechos que deben ser respetados y la demanda ambiental (DGA, 2008). </w:t>
      </w:r>
    </w:p>
    <w:p w14:paraId="2DE0481D" w14:textId="6E46DB98"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Se realizó un </w:t>
      </w:r>
      <w:r w:rsidR="004966E7" w:rsidRPr="004966E7">
        <w:rPr>
          <w:rFonts w:ascii="Verdana" w:eastAsia="Times New Roman" w:hAnsi="Verdana" w:cs="Arial"/>
          <w:color w:val="FF0000"/>
          <w:sz w:val="24"/>
          <w:szCs w:val="24"/>
          <w:lang w:eastAsia="es-MX"/>
        </w:rPr>
        <w:t xml:space="preserve">análisis </w:t>
      </w:r>
      <w:r w:rsidR="004966E7" w:rsidRPr="004966E7">
        <w:rPr>
          <w:rFonts w:ascii="Verdana" w:eastAsia="Times New Roman" w:hAnsi="Verdana" w:cs="Arial"/>
          <w:strike/>
          <w:color w:val="FFC000"/>
          <w:sz w:val="24"/>
          <w:szCs w:val="24"/>
          <w:lang w:eastAsia="es-MX"/>
        </w:rPr>
        <w:t>catastro</w:t>
      </w:r>
      <w:r w:rsidRPr="004966E7">
        <w:rPr>
          <w:rFonts w:ascii="Verdana" w:eastAsia="Times New Roman" w:hAnsi="Verdana" w:cs="Arial"/>
          <w:color w:val="FFC000"/>
          <w:sz w:val="24"/>
          <w:szCs w:val="24"/>
          <w:lang w:eastAsia="es-MX"/>
        </w:rPr>
        <w:t xml:space="preserve"> </w:t>
      </w:r>
      <w:r>
        <w:rPr>
          <w:rFonts w:ascii="Verdana" w:eastAsia="Times New Roman" w:hAnsi="Verdana" w:cs="Arial"/>
          <w:color w:val="000000"/>
          <w:sz w:val="24"/>
          <w:szCs w:val="24"/>
          <w:lang w:eastAsia="es-MX"/>
        </w:rPr>
        <w:t xml:space="preserve">de la totalidad de los DdA registrados hasta marzo del 2017 tanto en el Catastro Público de Aguas (CPA) obtenidos de la DGA (2017b), el cual corresponde a la base de datos oficial de DdA (DGA, 2008), como en una base de datos interna del Centro de Información de Recursos Hídricos (CIRH). El registro del CIRH corresponde a DdA solicitados, pero no necesariamente constituidos u otorgados por la DGA. En otras palabras, el dato de caudales de los DdA incluidos en esta base de datos es menos confiable. Para subsanar el problema anterior, se hizo una revisión de la totalidad de expedientes de DdA de la base CIRH, con el objetivo de verificar el estado de constitución y el caudal otorgado. </w:t>
      </w:r>
    </w:p>
    <w:p w14:paraId="103B46AC"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Se encontraron 833 DdA en el área de estudio. Se eliminaron 101 DdA por no estar constituidos en litros por segundo, y otros 88 DdA porque se comprobó mediante la revisión de su expediente, que su constitución fue denegada. En consecuencia, se utilizaron 644 DdA para el análisis.</w:t>
      </w:r>
    </w:p>
    <w:p w14:paraId="4D12F410" w14:textId="48BFB851"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Se detectó que no existen registros de algunos expedientes presentes en la base CIRH. Debido a lo anterior, se generaron dos escenarios con distintas distribuciones de caudales. El objetivo de esto es evaluar c</w:t>
      </w:r>
      <w:r w:rsidR="00E9749C" w:rsidRPr="00E9749C">
        <w:rPr>
          <w:rFonts w:ascii="Verdana" w:eastAsia="Times New Roman" w:hAnsi="Verdana" w:cs="Arial"/>
          <w:color w:val="FF0000"/>
          <w:sz w:val="24"/>
          <w:szCs w:val="24"/>
          <w:lang w:eastAsia="es-MX"/>
        </w:rPr>
        <w:t>ó</w:t>
      </w:r>
      <w:r w:rsidRPr="00E9749C">
        <w:rPr>
          <w:rFonts w:ascii="Verdana" w:eastAsia="Times New Roman" w:hAnsi="Verdana" w:cs="Arial"/>
          <w:strike/>
          <w:color w:val="FFC000"/>
          <w:sz w:val="24"/>
          <w:szCs w:val="24"/>
          <w:lang w:eastAsia="es-MX"/>
        </w:rPr>
        <w:t>o</w:t>
      </w:r>
      <w:r>
        <w:rPr>
          <w:rFonts w:ascii="Verdana" w:eastAsia="Times New Roman" w:hAnsi="Verdana" w:cs="Arial"/>
          <w:color w:val="000000"/>
          <w:sz w:val="24"/>
          <w:szCs w:val="24"/>
          <w:lang w:eastAsia="es-MX"/>
        </w:rPr>
        <w:t>mo la inexactitud de una base de datos puede afectar la disponibilidad hídrica.</w:t>
      </w:r>
    </w:p>
    <w:p w14:paraId="6B29D527" w14:textId="77777777" w:rsidR="001023D0" w:rsidRDefault="001023D0" w:rsidP="001023D0">
      <w:pPr>
        <w:pStyle w:val="ListParagraph"/>
        <w:numPr>
          <w:ilvl w:val="0"/>
          <w:numId w:val="1"/>
        </w:numPr>
        <w:spacing w:after="100" w:line="240" w:lineRule="auto"/>
        <w:ind w:left="567" w:hanging="283"/>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1: se consideraron los caudales de los DdA de la base oficial CPA y aquellos de la base CIRH que mediante la revisión de su expediente fueron verificados.</w:t>
      </w:r>
    </w:p>
    <w:p w14:paraId="3EE31854" w14:textId="77777777" w:rsidR="001023D0" w:rsidRDefault="001023D0" w:rsidP="001023D0">
      <w:pPr>
        <w:pStyle w:val="ListParagraph"/>
        <w:numPr>
          <w:ilvl w:val="0"/>
          <w:numId w:val="1"/>
        </w:numPr>
        <w:spacing w:after="100" w:line="240" w:lineRule="auto"/>
        <w:ind w:left="567" w:hanging="284"/>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2: se consideraron los caudales de los DdA del escenario 1, sumado a aquellos de la base CIRH en que su expediente no pudo ser encontrado, por lo que no se tiene certeza de su constitución.</w:t>
      </w:r>
    </w:p>
    <w:p w14:paraId="29291C5E"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Al obtener la totalidad de los caudales del área, se efectuó la suma de estos en cada subcuenca, lo que permitió conocer los valores de la demanda hídrica para cada escenario planteado.</w:t>
      </w:r>
    </w:p>
    <w:p w14:paraId="2932116D" w14:textId="77777777" w:rsidR="001023D0" w:rsidRDefault="001023D0" w:rsidP="001023D0">
      <w:pPr>
        <w:spacing w:after="100" w:line="240" w:lineRule="auto"/>
        <w:jc w:val="both"/>
        <w:rPr>
          <w:rFonts w:ascii="Verdana" w:eastAsia="Times New Roman" w:hAnsi="Verdana" w:cs="Arial"/>
          <w:color w:val="000000"/>
          <w:sz w:val="24"/>
          <w:szCs w:val="24"/>
          <w:lang w:eastAsia="es-MX"/>
        </w:rPr>
      </w:pPr>
    </w:p>
    <w:p w14:paraId="00D33CD2" w14:textId="77777777" w:rsidR="001023D0" w:rsidRDefault="001023D0" w:rsidP="00461A10">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lastRenderedPageBreak/>
        <w:t>Balance hídrico</w:t>
      </w:r>
    </w:p>
    <w:p w14:paraId="42D0FCEF" w14:textId="77777777" w:rsidR="001023D0" w:rsidRDefault="001023D0" w:rsidP="001023D0">
      <w:pPr>
        <w:spacing w:after="100" w:line="240" w:lineRule="auto"/>
        <w:jc w:val="both"/>
        <w:rPr>
          <w:rFonts w:ascii="Verdana" w:eastAsia="Times New Roman" w:hAnsi="Verdana" w:cs="Arial"/>
          <w:color w:val="000000"/>
          <w:sz w:val="24"/>
          <w:szCs w:val="24"/>
          <w:lang w:val="es-419" w:eastAsia="es-MX"/>
        </w:rPr>
      </w:pPr>
      <w:r>
        <w:rPr>
          <w:rFonts w:ascii="Verdana" w:eastAsia="Times New Roman" w:hAnsi="Verdana" w:cs="Arial"/>
          <w:color w:val="000000"/>
          <w:sz w:val="24"/>
          <w:szCs w:val="24"/>
          <w:lang w:eastAsia="es-MX"/>
        </w:rPr>
        <w:t>Se efectuó el balance hídrico de los puntos evaluados según la norma establecida por la DGA (2008). El caudal disponible de ejercicio permanente (</w:t>
      </w:r>
      <m:oMath>
        <m:sSub>
          <m:sSubPr>
            <m:ctrlPr>
              <w:rPr>
                <w:rFonts w:ascii="Cambria Math" w:eastAsia="Times New Roman" w:hAnsi="Cambria Math" w:cs="Arial"/>
                <w:color w:val="000000"/>
                <w:sz w:val="24"/>
                <w:szCs w:val="24"/>
                <w:lang w:val="en-US"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permanente</m:t>
            </m:r>
          </m:sub>
        </m:sSub>
      </m:oMath>
      <w:r>
        <w:rPr>
          <w:rFonts w:ascii="Verdana" w:eastAsia="Times New Roman" w:hAnsi="Verdana" w:cs="Arial"/>
          <w:color w:val="000000"/>
          <w:sz w:val="24"/>
          <w:szCs w:val="24"/>
          <w:lang w:val="es-419" w:eastAsia="es-MX"/>
        </w:rPr>
        <w:t>), corresponde al caudal con PE de 85% (Q85PE),</w:t>
      </w:r>
    </w:p>
    <w:p w14:paraId="668442F3" w14:textId="77777777" w:rsidR="001023D0" w:rsidRDefault="001023D0" w:rsidP="001023D0">
      <w:pPr>
        <w:spacing w:after="100" w:line="240" w:lineRule="auto"/>
        <w:jc w:val="both"/>
        <w:rPr>
          <w:rFonts w:ascii="Verdana" w:eastAsia="Times New Roman" w:hAnsi="Verdana" w:cs="Arial"/>
          <w:b/>
          <w:color w:val="000000"/>
          <w:sz w:val="28"/>
          <w:szCs w:val="28"/>
          <w:lang w:eastAsia="es-MX"/>
        </w:rPr>
      </w:pPr>
      <w:r>
        <w:rPr>
          <w:rFonts w:ascii="Verdana" w:eastAsia="Times New Roman" w:hAnsi="Verdana" w:cs="Arial"/>
          <w:color w:val="000000"/>
          <w:sz w:val="24"/>
          <w:szCs w:val="24"/>
          <w:lang w:eastAsia="es-MX"/>
        </w:rPr>
        <w:t>menos el caudal ecológico (</w:t>
      </w:r>
      <m:oMath>
        <m:sSub>
          <m:sSubPr>
            <m:ctrlPr>
              <w:rPr>
                <w:rFonts w:ascii="Cambria Math" w:eastAsia="Times New Roman" w:hAnsi="Cambria Math" w:cs="Arial"/>
                <w:i/>
                <w:color w:val="000000"/>
                <w:sz w:val="24"/>
                <w:szCs w:val="24"/>
                <w:lang w:val="en-US"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ecol</m:t>
            </m:r>
            <m:r>
              <w:rPr>
                <w:rFonts w:ascii="Cambria Math" w:eastAsia="Times New Roman" w:hAnsi="Cambria Math" w:cs="Arial"/>
                <w:color w:val="000000"/>
                <w:sz w:val="24"/>
                <w:szCs w:val="24"/>
                <w:lang w:eastAsia="es-MX"/>
              </w:rPr>
              <m:t>ó</m:t>
            </m:r>
            <m:r>
              <w:rPr>
                <w:rFonts w:ascii="Cambria Math" w:eastAsia="Times New Roman" w:hAnsi="Cambria Math" w:cs="Arial"/>
                <w:color w:val="000000"/>
                <w:sz w:val="24"/>
                <w:szCs w:val="24"/>
                <w:lang w:val="en-US" w:eastAsia="es-MX"/>
              </w:rPr>
              <m:t>gico</m:t>
            </m:r>
          </m:sub>
        </m:sSub>
      </m:oMath>
      <w:r>
        <w:rPr>
          <w:rFonts w:ascii="Verdana" w:eastAsia="Times New Roman" w:hAnsi="Verdana" w:cs="Arial"/>
          <w:color w:val="000000"/>
          <w:sz w:val="24"/>
          <w:szCs w:val="24"/>
          <w:lang w:val="es-419" w:eastAsia="es-MX"/>
        </w:rPr>
        <w:t>)</w:t>
      </w:r>
      <w:r>
        <w:rPr>
          <w:rFonts w:ascii="Verdana" w:eastAsia="Times New Roman" w:hAnsi="Verdana" w:cs="Arial"/>
          <w:color w:val="000000"/>
          <w:sz w:val="24"/>
          <w:szCs w:val="24"/>
          <w:lang w:eastAsia="es-MX"/>
        </w:rPr>
        <w:t>, menos el caudal de DdA de ejercicio permanente ya constituidos (</w:t>
      </w:r>
      <m:oMath>
        <m:sSub>
          <m:sSubPr>
            <m:ctrlPr>
              <w:rPr>
                <w:rFonts w:ascii="Cambria Math" w:eastAsia="Times New Roman" w:hAnsi="Cambria Math" w:cs="Arial"/>
                <w:i/>
                <w:color w:val="000000"/>
                <w:sz w:val="24"/>
                <w:szCs w:val="24"/>
                <w:lang w:val="es-ES_tradnl"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cp</m:t>
            </m:r>
          </m:sub>
        </m:sSub>
      </m:oMath>
      <w:r>
        <w:rPr>
          <w:rFonts w:ascii="Verdana" w:eastAsia="Times New Roman" w:hAnsi="Verdana" w:cs="Arial"/>
          <w:color w:val="000000"/>
          <w:sz w:val="24"/>
          <w:szCs w:val="24"/>
          <w:lang w:val="es-ES_tradnl" w:eastAsia="es-MX"/>
        </w:rPr>
        <w:t xml:space="preserve">) </w:t>
      </w:r>
      <w:r>
        <w:rPr>
          <w:rFonts w:ascii="Verdana" w:eastAsia="Times New Roman" w:hAnsi="Verdana" w:cs="Arial"/>
          <w:color w:val="000000"/>
          <w:sz w:val="24"/>
          <w:szCs w:val="24"/>
          <w:lang w:eastAsia="es-MX"/>
        </w:rPr>
        <w:t>según la siguiente ecuación:</w:t>
      </w:r>
    </w:p>
    <w:p w14:paraId="7B095FAE" w14:textId="77777777" w:rsidR="001023D0" w:rsidRDefault="001023D0" w:rsidP="003D2316">
      <w:pPr>
        <w:spacing w:after="100" w:line="240" w:lineRule="auto"/>
        <w:ind w:left="284"/>
        <w:jc w:val="center"/>
        <w:rPr>
          <w:rFonts w:ascii="Verdana" w:eastAsia="Times New Roman" w:hAnsi="Verdana" w:cs="Arial"/>
          <w:color w:val="000000"/>
          <w:sz w:val="36"/>
          <w:szCs w:val="36"/>
          <w:lang w:eastAsia="es-MX"/>
        </w:rPr>
      </w:pPr>
    </w:p>
    <w:p w14:paraId="31A89CA2" w14:textId="77777777" w:rsidR="001023D0" w:rsidRPr="001023D0" w:rsidRDefault="00133DA6" w:rsidP="003D2316">
      <w:pPr>
        <w:spacing w:after="100" w:line="240" w:lineRule="auto"/>
        <w:ind w:left="284"/>
        <w:jc w:val="center"/>
        <w:rPr>
          <w:rFonts w:ascii="Verdana" w:eastAsia="Times New Roman" w:hAnsi="Verdana" w:cs="Arial"/>
          <w:color w:val="000000"/>
          <w:sz w:val="24"/>
          <w:szCs w:val="24"/>
          <w:lang w:eastAsia="es-MX"/>
        </w:rPr>
      </w:pPr>
      <m:oMath>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eastAsia="es-MX"/>
              </w:rPr>
              <m:t>Q</m:t>
            </m:r>
          </m:e>
          <m:sub>
            <m:r>
              <w:rPr>
                <w:rFonts w:ascii="Cambria Math" w:eastAsia="Times New Roman" w:hAnsi="Cambria Math" w:cs="Arial"/>
                <w:color w:val="000000"/>
                <w:sz w:val="32"/>
                <w:szCs w:val="32"/>
                <w:lang w:eastAsia="es-MX"/>
              </w:rPr>
              <m:t>permanente</m:t>
            </m:r>
          </m:sub>
        </m:sSub>
        <m:r>
          <w:rPr>
            <w:rFonts w:ascii="Cambria Math" w:eastAsia="Times New Roman" w:hAnsi="Cambria Math" w:cs="Arial"/>
            <w:color w:val="000000"/>
            <w:sz w:val="32"/>
            <w:szCs w:val="32"/>
            <w:lang w:eastAsia="es-MX"/>
          </w:rPr>
          <m:t>=Q85PE-</m:t>
        </m:r>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eastAsia="es-MX"/>
              </w:rPr>
              <m:t>Q</m:t>
            </m:r>
          </m:e>
          <m:sub>
            <m:r>
              <w:rPr>
                <w:rFonts w:ascii="Cambria Math" w:eastAsia="Times New Roman" w:hAnsi="Cambria Math" w:cs="Arial"/>
                <w:color w:val="000000"/>
                <w:sz w:val="32"/>
                <w:szCs w:val="32"/>
                <w:lang w:eastAsia="es-MX"/>
              </w:rPr>
              <m:t>ecológico</m:t>
            </m:r>
          </m:sub>
        </m:sSub>
        <m:r>
          <w:rPr>
            <w:rFonts w:ascii="Cambria Math" w:eastAsia="Times New Roman" w:hAnsi="Cambria Math" w:cs="Arial"/>
            <w:color w:val="000000"/>
            <w:sz w:val="32"/>
            <w:szCs w:val="32"/>
            <w:lang w:eastAsia="es-MX"/>
          </w:rPr>
          <m:t>-</m:t>
        </m:r>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eastAsia="es-MX"/>
              </w:rPr>
              <m:t>Q</m:t>
            </m:r>
          </m:e>
          <m:sub>
            <m:r>
              <w:rPr>
                <w:rFonts w:ascii="Cambria Math" w:eastAsia="Times New Roman" w:hAnsi="Cambria Math" w:cs="Arial"/>
                <w:color w:val="000000"/>
                <w:sz w:val="32"/>
                <w:szCs w:val="32"/>
                <w:lang w:eastAsia="es-MX"/>
              </w:rPr>
              <m:t>cp</m:t>
            </m:r>
          </m:sub>
        </m:sSub>
      </m:oMath>
      <w:r w:rsidR="001023D0">
        <w:rPr>
          <w:rFonts w:ascii="Verdana" w:eastAsia="Times New Roman" w:hAnsi="Verdana" w:cs="Arial"/>
          <w:color w:val="000000"/>
          <w:sz w:val="24"/>
          <w:szCs w:val="24"/>
          <w:lang w:eastAsia="es-MX"/>
        </w:rPr>
        <w:tab/>
      </w:r>
      <w:r w:rsidR="001023D0" w:rsidRPr="001023D0">
        <w:rPr>
          <w:rFonts w:ascii="Verdana" w:eastAsia="Times New Roman" w:hAnsi="Verdana" w:cs="Arial"/>
          <w:color w:val="000000"/>
          <w:sz w:val="28"/>
          <w:szCs w:val="28"/>
          <w:lang w:eastAsia="es-MX"/>
        </w:rPr>
        <w:t>(2)</w:t>
      </w:r>
    </w:p>
    <w:p w14:paraId="2C8DC799" w14:textId="77777777" w:rsidR="001023D0" w:rsidRDefault="001023D0" w:rsidP="001023D0">
      <w:pPr>
        <w:spacing w:after="100" w:line="240" w:lineRule="auto"/>
        <w:jc w:val="both"/>
        <w:rPr>
          <w:rFonts w:ascii="Verdana" w:eastAsia="Times New Roman" w:hAnsi="Verdana" w:cs="Arial"/>
          <w:color w:val="000000"/>
          <w:sz w:val="24"/>
          <w:szCs w:val="24"/>
          <w:lang w:eastAsia="es-MX"/>
        </w:rPr>
      </w:pPr>
    </w:p>
    <w:p w14:paraId="562EFCC4"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 su vez, el caudal ecológico se considera como el 50% del caudal con probabilidad de excedencia del 95% (50Q95PE), con las restricciones que indica el Decreto N°71 (2015)</w:t>
      </w:r>
      <w:r w:rsidR="008162B2">
        <w:rPr>
          <w:rFonts w:ascii="Verdana" w:eastAsia="Times New Roman" w:hAnsi="Verdana" w:cs="Arial"/>
          <w:color w:val="000000"/>
          <w:sz w:val="24"/>
          <w:szCs w:val="24"/>
          <w:lang w:eastAsia="es-MX"/>
        </w:rPr>
        <w:t>, que se indican a continuación</w:t>
      </w:r>
      <w:r>
        <w:rPr>
          <w:rFonts w:ascii="Verdana" w:eastAsia="Times New Roman" w:hAnsi="Verdana" w:cs="Arial"/>
          <w:color w:val="000000"/>
          <w:sz w:val="24"/>
          <w:szCs w:val="24"/>
          <w:lang w:eastAsia="es-MX"/>
        </w:rPr>
        <w:t xml:space="preserve">: </w:t>
      </w:r>
    </w:p>
    <w:p w14:paraId="63A3D048" w14:textId="77777777" w:rsidR="008162B2" w:rsidRDefault="001023D0" w:rsidP="00461A10">
      <w:pPr>
        <w:pStyle w:val="ListParagraph"/>
        <w:numPr>
          <w:ilvl w:val="0"/>
          <w:numId w:val="5"/>
        </w:num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Para los meses en los cuales el 50Q95PE es menor al caudal determinado para el 20% del caudal medio anual (20Qma), el caudal ecológico será el 50Q95PE.</w:t>
      </w:r>
    </w:p>
    <w:p w14:paraId="1E7A3545" w14:textId="77777777" w:rsidR="001023D0" w:rsidRPr="00461A10" w:rsidRDefault="001023D0" w:rsidP="00461A10">
      <w:pPr>
        <w:pStyle w:val="ListParagraph"/>
        <w:numPr>
          <w:ilvl w:val="0"/>
          <w:numId w:val="5"/>
        </w:numPr>
        <w:spacing w:after="100" w:line="240" w:lineRule="auto"/>
        <w:jc w:val="both"/>
        <w:rPr>
          <w:rFonts w:ascii="Verdana" w:eastAsia="Times New Roman" w:hAnsi="Verdana" w:cs="Arial"/>
          <w:color w:val="000000"/>
          <w:sz w:val="24"/>
          <w:szCs w:val="24"/>
          <w:lang w:eastAsia="es-MX"/>
        </w:rPr>
      </w:pPr>
      <w:r w:rsidRPr="00461A10">
        <w:rPr>
          <w:rFonts w:ascii="Verdana" w:eastAsia="Times New Roman" w:hAnsi="Verdana" w:cs="Arial"/>
          <w:color w:val="000000"/>
          <w:sz w:val="24"/>
          <w:szCs w:val="24"/>
          <w:lang w:eastAsia="es-MX"/>
        </w:rPr>
        <w:t>Para los meses en que el 50Q95PE es mayor que el caudal determinado para el 20Qma, el caudal ecológico será el 20Qma.</w:t>
      </w:r>
    </w:p>
    <w:p w14:paraId="515A6D1C" w14:textId="77777777" w:rsidR="001023D0" w:rsidRDefault="001023D0" w:rsidP="001023D0">
      <w:pPr>
        <w:spacing w:after="100" w:line="240" w:lineRule="auto"/>
        <w:jc w:val="both"/>
        <w:rPr>
          <w:rFonts w:ascii="Verdana" w:eastAsia="Times New Roman" w:hAnsi="Verdana" w:cs="Arial"/>
          <w:color w:val="000000"/>
          <w:sz w:val="24"/>
          <w:szCs w:val="24"/>
          <w:lang w:eastAsia="es-MX"/>
        </w:rPr>
      </w:pPr>
    </w:p>
    <w:p w14:paraId="1518AB3C" w14:textId="77777777" w:rsidR="001023D0" w:rsidRDefault="001023D0" w:rsidP="001023D0">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Para los caudales disponibles de ejercicio eventual (</w:t>
      </w:r>
      <m:oMath>
        <m:sSub>
          <m:sSubPr>
            <m:ctrlPr>
              <w:rPr>
                <w:rFonts w:ascii="Cambria Math" w:eastAsia="Times New Roman" w:hAnsi="Cambria Math" w:cs="Arial"/>
                <w:i/>
                <w:color w:val="000000"/>
                <w:sz w:val="24"/>
                <w:szCs w:val="24"/>
                <w:lang w:val="en-US"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eventual</m:t>
            </m:r>
          </m:sub>
        </m:sSub>
      </m:oMath>
      <w:r>
        <w:rPr>
          <w:rFonts w:ascii="Verdana" w:eastAsia="Times New Roman" w:hAnsi="Verdana" w:cs="Arial"/>
          <w:color w:val="000000"/>
          <w:sz w:val="24"/>
          <w:szCs w:val="24"/>
          <w:lang w:val="es-419" w:eastAsia="es-MX"/>
        </w:rPr>
        <w:t>)</w:t>
      </w:r>
      <w:r>
        <w:rPr>
          <w:rFonts w:ascii="Verdana" w:eastAsia="Times New Roman" w:hAnsi="Verdana" w:cs="Arial"/>
          <w:color w:val="000000"/>
          <w:sz w:val="24"/>
          <w:szCs w:val="24"/>
          <w:lang w:eastAsia="es-MX"/>
        </w:rPr>
        <w:t xml:space="preserve"> se utilizaron según la ecuación (2), el Q10PE menos el Q85PE  menos el caudal de DdA de ejercicio eventual ya constituidos (</w:t>
      </w:r>
      <m:oMath>
        <m:sSub>
          <m:sSubPr>
            <m:ctrlPr>
              <w:rPr>
                <w:rFonts w:ascii="Cambria Math" w:eastAsia="Times New Roman" w:hAnsi="Cambria Math" w:cs="Arial"/>
                <w:color w:val="000000"/>
                <w:sz w:val="24"/>
                <w:szCs w:val="24"/>
                <w:lang w:val="es-ES_tradnl"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ce</m:t>
            </m:r>
          </m:sub>
        </m:sSub>
      </m:oMath>
      <w:r>
        <w:rPr>
          <w:rFonts w:ascii="Verdana" w:eastAsia="Times New Roman" w:hAnsi="Verdana" w:cs="Arial"/>
          <w:color w:val="000000"/>
          <w:sz w:val="24"/>
          <w:szCs w:val="24"/>
          <w:lang w:eastAsia="es-MX"/>
        </w:rPr>
        <w:t>), menos el posible déficit de recursos de ejercicio permanente (</w:t>
      </w:r>
      <m:oMath>
        <m:sSub>
          <m:sSubPr>
            <m:ctrlPr>
              <w:rPr>
                <w:rFonts w:ascii="Cambria Math" w:eastAsia="Times New Roman" w:hAnsi="Cambria Math" w:cs="Arial"/>
                <w:i/>
                <w:color w:val="000000"/>
                <w:sz w:val="24"/>
                <w:szCs w:val="24"/>
                <w:lang w:val="es-ES_tradnl" w:eastAsia="es-MX"/>
              </w:rPr>
            </m:ctrlPr>
          </m:sSubPr>
          <m:e>
            <m:r>
              <w:rPr>
                <w:rFonts w:ascii="Cambria Math" w:eastAsia="Times New Roman" w:hAnsi="Cambria Math" w:cs="Arial"/>
                <w:color w:val="000000"/>
                <w:sz w:val="24"/>
                <w:szCs w:val="24"/>
                <w:lang w:val="en-US" w:eastAsia="es-MX"/>
              </w:rPr>
              <m:t>Q</m:t>
            </m:r>
          </m:e>
          <m:sub>
            <m:r>
              <w:rPr>
                <w:rFonts w:ascii="Cambria Math" w:eastAsia="Times New Roman" w:hAnsi="Cambria Math" w:cs="Arial"/>
                <w:color w:val="000000"/>
                <w:sz w:val="24"/>
                <w:szCs w:val="24"/>
                <w:lang w:val="en-US" w:eastAsia="es-MX"/>
              </w:rPr>
              <m:t>dp</m:t>
            </m:r>
          </m:sub>
        </m:sSub>
      </m:oMath>
      <w:r>
        <w:rPr>
          <w:rFonts w:ascii="Verdana" w:eastAsia="Times New Roman" w:hAnsi="Verdana" w:cs="Arial"/>
          <w:color w:val="000000"/>
          <w:sz w:val="24"/>
          <w:szCs w:val="24"/>
          <w:lang w:val="es-ES_tradnl" w:eastAsia="es-MX"/>
        </w:rPr>
        <w:t xml:space="preserve">) </w:t>
      </w:r>
      <w:r>
        <w:rPr>
          <w:rFonts w:ascii="Verdana" w:eastAsia="Times New Roman" w:hAnsi="Verdana" w:cs="Arial"/>
          <w:color w:val="000000"/>
          <w:sz w:val="24"/>
          <w:szCs w:val="24"/>
          <w:lang w:eastAsia="es-MX"/>
        </w:rPr>
        <w:t>que se genere del análisis de disponibilidad (DGA, 2008). De esta forma:</w:t>
      </w:r>
    </w:p>
    <w:p w14:paraId="6E6DCB06" w14:textId="77777777" w:rsidR="001023D0" w:rsidRDefault="001023D0" w:rsidP="001023D0">
      <w:pPr>
        <w:spacing w:after="100" w:line="240" w:lineRule="auto"/>
        <w:jc w:val="center"/>
        <w:rPr>
          <w:rFonts w:ascii="Verdana" w:eastAsia="Times New Roman" w:hAnsi="Verdana" w:cs="Arial"/>
          <w:color w:val="000000"/>
          <w:sz w:val="24"/>
          <w:szCs w:val="24"/>
          <w:lang w:eastAsia="es-MX"/>
        </w:rPr>
      </w:pPr>
    </w:p>
    <w:p w14:paraId="0512A829" w14:textId="77777777" w:rsidR="001023D0" w:rsidRDefault="00133DA6" w:rsidP="001023D0">
      <w:pPr>
        <w:spacing w:after="100" w:line="240" w:lineRule="auto"/>
        <w:jc w:val="center"/>
        <w:rPr>
          <w:rFonts w:ascii="Verdana" w:eastAsia="Times New Roman" w:hAnsi="Verdana" w:cs="Arial"/>
          <w:color w:val="000000"/>
          <w:sz w:val="28"/>
          <w:szCs w:val="28"/>
          <w:lang w:eastAsia="es-MX"/>
        </w:rPr>
      </w:pPr>
      <m:oMath>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val="es-CL" w:eastAsia="es-MX"/>
              </w:rPr>
              <m:t>Q</m:t>
            </m:r>
          </m:e>
          <m:sub>
            <m:r>
              <w:rPr>
                <w:rFonts w:ascii="Cambria Math" w:eastAsia="Times New Roman" w:hAnsi="Cambria Math" w:cs="Arial"/>
                <w:color w:val="000000"/>
                <w:sz w:val="32"/>
                <w:szCs w:val="32"/>
                <w:lang w:val="es-CL" w:eastAsia="es-MX"/>
              </w:rPr>
              <m:t>eventual</m:t>
            </m:r>
          </m:sub>
        </m:sSub>
        <m:r>
          <w:rPr>
            <w:rFonts w:ascii="Cambria Math" w:eastAsia="Times New Roman" w:hAnsi="Cambria Math" w:cs="Arial"/>
            <w:color w:val="000000"/>
            <w:sz w:val="32"/>
            <w:szCs w:val="32"/>
            <w:lang w:val="es-CL" w:eastAsia="es-MX"/>
          </w:rPr>
          <m:t>=Q10PE-Q85PE-</m:t>
        </m:r>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val="es-CL" w:eastAsia="es-MX"/>
              </w:rPr>
              <m:t>Q</m:t>
            </m:r>
          </m:e>
          <m:sub>
            <m:r>
              <w:rPr>
                <w:rFonts w:ascii="Cambria Math" w:eastAsia="Times New Roman" w:hAnsi="Cambria Math" w:cs="Arial"/>
                <w:color w:val="000000"/>
                <w:sz w:val="32"/>
                <w:szCs w:val="32"/>
                <w:lang w:val="es-CL" w:eastAsia="es-MX"/>
              </w:rPr>
              <m:t>ce</m:t>
            </m:r>
          </m:sub>
        </m:sSub>
        <m:r>
          <w:rPr>
            <w:rFonts w:ascii="Cambria Math" w:eastAsia="Times New Roman" w:hAnsi="Cambria Math" w:cs="Arial"/>
            <w:color w:val="000000"/>
            <w:sz w:val="32"/>
            <w:szCs w:val="32"/>
            <w:lang w:val="es-CL" w:eastAsia="es-MX"/>
          </w:rPr>
          <m:t>-</m:t>
        </m:r>
        <m:sSub>
          <m:sSubPr>
            <m:ctrlPr>
              <w:rPr>
                <w:rFonts w:ascii="Cambria Math" w:eastAsia="Times New Roman" w:hAnsi="Cambria Math" w:cs="Arial"/>
                <w:i/>
                <w:color w:val="000000"/>
                <w:sz w:val="32"/>
                <w:szCs w:val="32"/>
                <w:lang w:eastAsia="es-MX"/>
              </w:rPr>
            </m:ctrlPr>
          </m:sSubPr>
          <m:e>
            <m:r>
              <w:rPr>
                <w:rFonts w:ascii="Cambria Math" w:eastAsia="Times New Roman" w:hAnsi="Cambria Math" w:cs="Arial"/>
                <w:color w:val="000000"/>
                <w:sz w:val="32"/>
                <w:szCs w:val="32"/>
                <w:lang w:val="es-CL" w:eastAsia="es-MX"/>
              </w:rPr>
              <m:t>Q</m:t>
            </m:r>
          </m:e>
          <m:sub>
            <m:r>
              <w:rPr>
                <w:rFonts w:ascii="Cambria Math" w:eastAsia="Times New Roman" w:hAnsi="Cambria Math" w:cs="Arial"/>
                <w:color w:val="000000"/>
                <w:sz w:val="32"/>
                <w:szCs w:val="32"/>
                <w:lang w:val="es-CL" w:eastAsia="es-MX"/>
              </w:rPr>
              <m:t>dp</m:t>
            </m:r>
          </m:sub>
        </m:sSub>
      </m:oMath>
      <w:r w:rsidR="001023D0">
        <w:rPr>
          <w:rFonts w:ascii="Verdana" w:eastAsia="Times New Roman" w:hAnsi="Verdana" w:cs="Arial"/>
          <w:color w:val="000000"/>
          <w:sz w:val="32"/>
          <w:szCs w:val="32"/>
          <w:lang w:eastAsia="es-MX"/>
        </w:rPr>
        <w:tab/>
      </w:r>
      <w:r w:rsidR="001023D0" w:rsidRPr="001023D0">
        <w:rPr>
          <w:rFonts w:ascii="Verdana" w:eastAsia="Times New Roman" w:hAnsi="Verdana" w:cs="Arial"/>
          <w:color w:val="000000"/>
          <w:sz w:val="28"/>
          <w:szCs w:val="28"/>
          <w:lang w:eastAsia="es-MX"/>
        </w:rPr>
        <w:t>(3)</w:t>
      </w:r>
    </w:p>
    <w:p w14:paraId="37C9CD7D" w14:textId="77777777" w:rsidR="001023D0" w:rsidRDefault="001023D0" w:rsidP="001023D0">
      <w:pPr>
        <w:spacing w:after="100" w:line="240" w:lineRule="auto"/>
        <w:jc w:val="center"/>
        <w:rPr>
          <w:rFonts w:ascii="Verdana" w:eastAsia="Times New Roman" w:hAnsi="Verdana" w:cs="Arial"/>
          <w:color w:val="000000"/>
          <w:sz w:val="28"/>
          <w:szCs w:val="28"/>
          <w:lang w:eastAsia="es-MX"/>
        </w:rPr>
      </w:pPr>
    </w:p>
    <w:p w14:paraId="53DD0EC6" w14:textId="77777777" w:rsidR="001023D0" w:rsidRDefault="001023D0" w:rsidP="003D2316">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El sesgo entre las precipitaciones del TRMM y las observaciones instrumentales alcanzó diferencias de hasta un 91</w:t>
      </w:r>
      <w:r w:rsidR="003D2316">
        <w:rPr>
          <w:rFonts w:ascii="Verdana" w:eastAsia="Times New Roman" w:hAnsi="Verdana" w:cs="Arial"/>
          <w:color w:val="000000"/>
          <w:sz w:val="24"/>
          <w:szCs w:val="24"/>
          <w:lang w:eastAsia="es-MX"/>
        </w:rPr>
        <w:t xml:space="preserve">.5%. </w:t>
      </w:r>
      <w:r>
        <w:rPr>
          <w:rFonts w:ascii="Verdana" w:eastAsia="Times New Roman" w:hAnsi="Verdana" w:cs="Arial"/>
          <w:color w:val="000000"/>
          <w:sz w:val="24"/>
          <w:szCs w:val="24"/>
          <w:lang w:eastAsia="es-MX"/>
        </w:rPr>
        <w:t>Dado que la distribución espacial de las estaciones es irregular, se optó por utilizar el TRMM para producir mapas de precipitación. Sin embargo, la comparación entre la precipitación de TRMM y las estaciones entregó un sesgo de 33.9%. Para reducir este sesgo, se realizó una corrección de los montos de cada celda del TRMM que cubren el área de estudio.</w:t>
      </w:r>
    </w:p>
    <w:p w14:paraId="628C9E04" w14:textId="36069F4F" w:rsidR="003D2316" w:rsidRDefault="001023D0" w:rsidP="003D2316">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Se encontró una relación entre la altitud de la estación y el sesgo de precipitaciones presente con respecto al TRMM, ya que como se observa en la Figura </w:t>
      </w:r>
      <w:r w:rsidR="005308F3">
        <w:rPr>
          <w:rFonts w:ascii="Verdana" w:eastAsia="Times New Roman" w:hAnsi="Verdana" w:cs="Arial"/>
          <w:color w:val="FF0000"/>
          <w:sz w:val="24"/>
          <w:szCs w:val="24"/>
          <w:lang w:eastAsia="es-MX"/>
        </w:rPr>
        <w:t>3</w:t>
      </w:r>
      <w:r>
        <w:rPr>
          <w:rFonts w:ascii="Verdana" w:eastAsia="Times New Roman" w:hAnsi="Verdana" w:cs="Arial"/>
          <w:color w:val="000000"/>
          <w:sz w:val="24"/>
          <w:szCs w:val="24"/>
          <w:lang w:eastAsia="es-MX"/>
        </w:rPr>
        <w:t xml:space="preserve">, a mayor altitud de la estación, se genera un mayor sesgo. Debido a esto, se ejecutó una corrección a partir de un modelo de </w:t>
      </w:r>
      <w:r>
        <w:rPr>
          <w:rFonts w:ascii="Verdana" w:eastAsia="Times New Roman" w:hAnsi="Verdana" w:cs="Arial"/>
          <w:color w:val="000000"/>
          <w:sz w:val="24"/>
          <w:szCs w:val="24"/>
          <w:lang w:eastAsia="es-MX"/>
        </w:rPr>
        <w:lastRenderedPageBreak/>
        <w:t xml:space="preserve">regresión lineal entre las variables mencionadas. Al incluir en el modelo a la estación Las Trancas (Tabla 1), se obtuvo un R² </w:t>
      </w:r>
      <w:r w:rsidR="003D2316">
        <w:rPr>
          <w:rFonts w:ascii="Verdana" w:eastAsia="Times New Roman" w:hAnsi="Verdana" w:cs="Arial"/>
          <w:color w:val="000000"/>
          <w:sz w:val="24"/>
          <w:szCs w:val="24"/>
          <w:lang w:eastAsia="es-MX"/>
        </w:rPr>
        <w:t>(</w:t>
      </w:r>
      <w:r w:rsidR="005308F3">
        <w:rPr>
          <w:rFonts w:ascii="Verdana" w:eastAsia="Times New Roman" w:hAnsi="Verdana" w:cs="Arial"/>
          <w:color w:val="000000"/>
          <w:sz w:val="24"/>
          <w:szCs w:val="24"/>
          <w:lang w:eastAsia="es-MX"/>
        </w:rPr>
        <w:t>ecuación</w:t>
      </w:r>
      <w:r w:rsidR="003D2316">
        <w:rPr>
          <w:rFonts w:ascii="Verdana" w:eastAsia="Times New Roman" w:hAnsi="Verdana" w:cs="Arial"/>
          <w:color w:val="000000"/>
          <w:sz w:val="24"/>
          <w:szCs w:val="24"/>
          <w:lang w:eastAsia="es-MX"/>
        </w:rPr>
        <w:t xml:space="preserve"> </w:t>
      </w:r>
      <w:r w:rsidR="005308F3" w:rsidRPr="005308F3">
        <w:rPr>
          <w:rFonts w:ascii="Verdana" w:eastAsia="Times New Roman" w:hAnsi="Verdana" w:cs="Arial"/>
          <w:sz w:val="24"/>
          <w:szCs w:val="24"/>
          <w:lang w:eastAsia="es-MX"/>
        </w:rPr>
        <w:t>5</w:t>
      </w:r>
      <w:r w:rsidR="003D2316">
        <w:rPr>
          <w:rFonts w:ascii="Verdana" w:eastAsia="Times New Roman" w:hAnsi="Verdana" w:cs="Arial"/>
          <w:color w:val="000000"/>
          <w:sz w:val="24"/>
          <w:szCs w:val="24"/>
          <w:lang w:eastAsia="es-MX"/>
        </w:rPr>
        <w:t xml:space="preserve">) </w:t>
      </w:r>
      <w:r>
        <w:rPr>
          <w:rFonts w:ascii="Verdana" w:eastAsia="Times New Roman" w:hAnsi="Verdana" w:cs="Arial"/>
          <w:color w:val="000000"/>
          <w:sz w:val="24"/>
          <w:szCs w:val="24"/>
          <w:lang w:eastAsia="es-MX"/>
        </w:rPr>
        <w:t xml:space="preserve">bajo, por lo que </w:t>
      </w:r>
      <w:r w:rsidRPr="00E46052">
        <w:rPr>
          <w:rFonts w:ascii="Verdana" w:eastAsia="Times New Roman" w:hAnsi="Verdana" w:cs="Arial"/>
          <w:color w:val="000000"/>
          <w:sz w:val="24"/>
          <w:szCs w:val="24"/>
          <w:lang w:eastAsia="es-MX"/>
        </w:rPr>
        <w:t xml:space="preserve">se </w:t>
      </w:r>
      <w:r w:rsidR="003D2316" w:rsidRPr="00461A10">
        <w:rPr>
          <w:rFonts w:ascii="Verdana" w:eastAsia="Times New Roman" w:hAnsi="Verdana" w:cs="Arial"/>
          <w:color w:val="000000"/>
          <w:sz w:val="24"/>
          <w:szCs w:val="24"/>
          <w:lang w:eastAsia="es-MX"/>
        </w:rPr>
        <w:t>optó por eliminarla de este cálculo</w:t>
      </w:r>
      <w:r w:rsidR="003D2316">
        <w:rPr>
          <w:rFonts w:ascii="Verdana" w:eastAsia="Times New Roman" w:hAnsi="Verdana" w:cs="Arial"/>
          <w:color w:val="000000"/>
          <w:sz w:val="24"/>
          <w:szCs w:val="24"/>
          <w:lang w:eastAsia="es-MX"/>
        </w:rPr>
        <w:t>.</w:t>
      </w:r>
      <w:r w:rsidR="00BB7228">
        <w:rPr>
          <w:rFonts w:ascii="Verdana" w:eastAsia="Times New Roman" w:hAnsi="Verdana" w:cs="Arial"/>
          <w:color w:val="000000"/>
          <w:sz w:val="24"/>
          <w:szCs w:val="24"/>
          <w:lang w:eastAsia="es-MX"/>
        </w:rPr>
        <w:t xml:space="preserve"> La estación Las Trancas es la más alta del área de estudio y está situada en una zona encajonada, donde gran parte de la precipitación invernal corresponde a nieve, a diferencia del resto de las estaciones de la zona</w:t>
      </w:r>
      <w:r w:rsidR="00D165E0">
        <w:rPr>
          <w:rFonts w:ascii="Verdana" w:eastAsia="Times New Roman" w:hAnsi="Verdana" w:cs="Arial"/>
          <w:color w:val="000000"/>
          <w:sz w:val="24"/>
          <w:szCs w:val="24"/>
          <w:lang w:eastAsia="es-MX"/>
        </w:rPr>
        <w:t xml:space="preserve"> que se localizan bajo a línea de nieve determinada para cuencas de esa región (</w:t>
      </w:r>
      <w:r w:rsidR="00E46052" w:rsidRPr="00461A10">
        <w:rPr>
          <w:rFonts w:ascii="Verdana" w:eastAsia="Times New Roman" w:hAnsi="Verdana" w:cs="Arial"/>
          <w:color w:val="000000"/>
          <w:sz w:val="24"/>
          <w:szCs w:val="24"/>
          <w:lang w:val="es-ES" w:eastAsia="es-MX"/>
        </w:rPr>
        <w:t>Stehr</w:t>
      </w:r>
      <w:r w:rsidR="00E46052">
        <w:rPr>
          <w:rFonts w:ascii="Verdana" w:eastAsia="Times New Roman" w:hAnsi="Verdana" w:cs="Arial"/>
          <w:color w:val="000000"/>
          <w:sz w:val="24"/>
          <w:szCs w:val="24"/>
          <w:lang w:val="es-ES" w:eastAsia="es-MX"/>
        </w:rPr>
        <w:t xml:space="preserve"> </w:t>
      </w:r>
      <w:r w:rsidR="00E46052" w:rsidRPr="00461A10">
        <w:rPr>
          <w:rFonts w:ascii="Verdana" w:eastAsia="Times New Roman" w:hAnsi="Verdana" w:cs="Arial"/>
          <w:color w:val="000000"/>
          <w:sz w:val="24"/>
          <w:szCs w:val="24"/>
          <w:lang w:val="es-ES" w:eastAsia="es-MX"/>
        </w:rPr>
        <w:t>&amp; Aguayo</w:t>
      </w:r>
      <w:r w:rsidR="00E46052">
        <w:rPr>
          <w:rFonts w:ascii="Verdana" w:eastAsia="Times New Roman" w:hAnsi="Verdana" w:cs="Arial"/>
          <w:color w:val="000000"/>
          <w:sz w:val="24"/>
          <w:szCs w:val="24"/>
          <w:lang w:val="es-ES" w:eastAsia="es-MX"/>
        </w:rPr>
        <w:t>, 2017</w:t>
      </w:r>
      <w:r w:rsidR="00D165E0">
        <w:rPr>
          <w:rFonts w:ascii="Verdana" w:eastAsia="Times New Roman" w:hAnsi="Verdana" w:cs="Arial"/>
          <w:color w:val="000000"/>
          <w:sz w:val="24"/>
          <w:szCs w:val="24"/>
          <w:lang w:eastAsia="es-MX"/>
        </w:rPr>
        <w:t>)</w:t>
      </w:r>
      <w:r w:rsidR="00BB7228">
        <w:rPr>
          <w:rFonts w:ascii="Verdana" w:eastAsia="Times New Roman" w:hAnsi="Verdana" w:cs="Arial"/>
          <w:color w:val="000000"/>
          <w:sz w:val="24"/>
          <w:szCs w:val="24"/>
          <w:lang w:eastAsia="es-MX"/>
        </w:rPr>
        <w:t>. Ya que TRMM sólo estima precipitación líquida</w:t>
      </w:r>
      <w:r w:rsidR="00E46052">
        <w:rPr>
          <w:rFonts w:ascii="Verdana" w:eastAsia="Times New Roman" w:hAnsi="Verdana" w:cs="Arial"/>
          <w:color w:val="000000"/>
          <w:sz w:val="24"/>
          <w:szCs w:val="24"/>
          <w:lang w:eastAsia="es-MX"/>
        </w:rPr>
        <w:t xml:space="preserve">, es muy posible que la falta de correlación se pueda explicar por esto. </w:t>
      </w:r>
      <w:r w:rsidR="003D2316">
        <w:rPr>
          <w:rFonts w:ascii="Verdana" w:eastAsia="Times New Roman" w:hAnsi="Verdana" w:cs="Arial"/>
          <w:color w:val="000000"/>
          <w:sz w:val="24"/>
          <w:szCs w:val="24"/>
          <w:lang w:eastAsia="es-MX"/>
        </w:rPr>
        <w:t>De esta forma se obtuvo un modelo que explica un 84% de la varianza.</w:t>
      </w:r>
    </w:p>
    <w:p w14:paraId="4796E25C" w14:textId="77777777" w:rsidR="003D2316" w:rsidRDefault="003D2316" w:rsidP="003D2316">
      <w:pPr>
        <w:spacing w:after="100" w:line="240" w:lineRule="auto"/>
        <w:jc w:val="both"/>
        <w:rPr>
          <w:rFonts w:ascii="Verdana" w:eastAsia="Times New Roman" w:hAnsi="Verdana" w:cs="Arial"/>
          <w:color w:val="000000"/>
          <w:sz w:val="24"/>
          <w:szCs w:val="24"/>
          <w:lang w:eastAsia="es-MX"/>
        </w:rPr>
      </w:pPr>
    </w:p>
    <w:p w14:paraId="0276B446" w14:textId="77777777" w:rsidR="003D2316" w:rsidRDefault="003D2316" w:rsidP="003D2316">
      <w:pPr>
        <w:spacing w:after="100" w:line="240" w:lineRule="auto"/>
        <w:jc w:val="center"/>
        <w:rPr>
          <w:rFonts w:ascii="Verdana" w:eastAsia="Times New Roman" w:hAnsi="Verdana" w:cs="Arial"/>
          <w:color w:val="000000"/>
          <w:sz w:val="24"/>
          <w:szCs w:val="24"/>
          <w:lang w:eastAsia="es-MX"/>
        </w:rPr>
      </w:pPr>
      <w:r>
        <w:rPr>
          <w:noProof/>
          <w:lang w:val="es-CL" w:eastAsia="es-CL"/>
        </w:rPr>
        <w:drawing>
          <wp:inline distT="0" distB="0" distL="0" distR="0" wp14:anchorId="2912FDE0" wp14:editId="58A231BF">
            <wp:extent cx="5403272" cy="2933205"/>
            <wp:effectExtent l="0" t="0" r="6985" b="63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EE9488" w14:textId="77777777" w:rsidR="001023D0" w:rsidRPr="003D2316" w:rsidRDefault="001023D0" w:rsidP="003D2316">
      <w:pPr>
        <w:spacing w:after="0" w:line="240" w:lineRule="auto"/>
        <w:jc w:val="both"/>
        <w:rPr>
          <w:rFonts w:ascii="Times New Roman" w:hAnsi="Times New Roman" w:cs="Times New Roman"/>
          <w:sz w:val="24"/>
          <w:szCs w:val="24"/>
          <w:lang w:eastAsia="es-CL"/>
        </w:rPr>
      </w:pPr>
    </w:p>
    <w:p w14:paraId="41C4FA9A" w14:textId="3C3096B0" w:rsidR="003D2316" w:rsidRDefault="003D2316" w:rsidP="003D2316">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Figura </w:t>
      </w:r>
      <w:r w:rsidR="005308F3" w:rsidRPr="005308F3">
        <w:rPr>
          <w:rFonts w:ascii="Verdana" w:eastAsia="Times New Roman" w:hAnsi="Verdana" w:cs="Arial"/>
          <w:b/>
          <w:color w:val="FF0000"/>
          <w:sz w:val="24"/>
          <w:szCs w:val="24"/>
          <w:lang w:eastAsia="es-MX"/>
        </w:rPr>
        <w:t>3</w:t>
      </w:r>
      <w:r>
        <w:rPr>
          <w:rFonts w:ascii="Verdana" w:eastAsia="Times New Roman" w:hAnsi="Verdana" w:cs="Arial"/>
          <w:b/>
          <w:color w:val="000000"/>
          <w:sz w:val="24"/>
          <w:szCs w:val="24"/>
          <w:lang w:eastAsia="es-MX"/>
        </w:rPr>
        <w:t xml:space="preserve">. Modelo de regresión lineal. </w:t>
      </w:r>
    </w:p>
    <w:p w14:paraId="3CCEC495" w14:textId="77777777" w:rsidR="003D2316" w:rsidRDefault="003D2316" w:rsidP="003D2316">
      <w:pPr>
        <w:spacing w:after="100" w:line="240" w:lineRule="auto"/>
        <w:rPr>
          <w:rFonts w:ascii="Verdana" w:eastAsia="Times New Roman" w:hAnsi="Verdana" w:cs="Arial"/>
          <w:b/>
          <w:color w:val="000000"/>
          <w:sz w:val="24"/>
          <w:szCs w:val="24"/>
          <w:lang w:eastAsia="es-MX"/>
        </w:rPr>
      </w:pPr>
    </w:p>
    <w:p w14:paraId="63584B6A" w14:textId="77777777" w:rsidR="003D2316" w:rsidRPr="003D2316"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 continuación, la ecuación de</w:t>
      </w:r>
      <w:r w:rsidR="003D2316" w:rsidRPr="003D2316">
        <w:rPr>
          <w:rFonts w:ascii="Verdana" w:eastAsia="Times New Roman" w:hAnsi="Verdana" w:cs="Arial"/>
          <w:color w:val="000000"/>
          <w:sz w:val="24"/>
          <w:szCs w:val="24"/>
          <w:lang w:eastAsia="es-MX"/>
        </w:rPr>
        <w:t xml:space="preserve"> ajuste de la Figura 4:</w:t>
      </w:r>
    </w:p>
    <w:p w14:paraId="4D51FFB1" w14:textId="77777777" w:rsidR="003D2316" w:rsidRDefault="003D2316" w:rsidP="003D2316">
      <w:pPr>
        <w:tabs>
          <w:tab w:val="left" w:pos="7125"/>
        </w:tabs>
        <w:spacing w:after="100" w:line="240" w:lineRule="auto"/>
        <w:jc w:val="center"/>
        <w:rPr>
          <w:rFonts w:ascii="Verdana" w:eastAsia="Times New Roman" w:hAnsi="Verdana" w:cs="Arial"/>
          <w:bCs/>
          <w:color w:val="000000"/>
          <w:sz w:val="28"/>
          <w:szCs w:val="28"/>
          <w:lang w:val="es-CL" w:eastAsia="es-MX"/>
        </w:rPr>
      </w:pPr>
      <w:r w:rsidRPr="008076EA">
        <w:rPr>
          <w:rFonts w:ascii="Verdana" w:eastAsia="Times New Roman" w:hAnsi="Verdana" w:cs="Arial"/>
          <w:b/>
          <w:bCs/>
          <w:color w:val="000000"/>
          <w:sz w:val="28"/>
          <w:szCs w:val="28"/>
          <w:lang w:val="es-CL" w:eastAsia="es-MX"/>
        </w:rPr>
        <w:t xml:space="preserve">        </w:t>
      </w:r>
      <w:r w:rsidR="008076EA" w:rsidRPr="008076EA">
        <w:rPr>
          <w:rFonts w:ascii="Verdana" w:eastAsia="Times New Roman" w:hAnsi="Verdana" w:cs="Arial"/>
          <w:b/>
          <w:bCs/>
          <w:color w:val="000000"/>
          <w:sz w:val="28"/>
          <w:szCs w:val="28"/>
          <w:lang w:val="es-CL" w:eastAsia="es-MX"/>
        </w:rPr>
        <w:t xml:space="preserve">    </w:t>
      </w:r>
      <w:r w:rsidRPr="008076EA">
        <w:rPr>
          <w:rFonts w:ascii="Verdana" w:eastAsia="Times New Roman" w:hAnsi="Verdana" w:cs="Arial"/>
          <w:b/>
          <w:bCs/>
          <w:color w:val="000000"/>
          <w:sz w:val="28"/>
          <w:szCs w:val="28"/>
          <w:lang w:val="es-CL" w:eastAsia="es-MX"/>
        </w:rPr>
        <w:t xml:space="preserve">  </w:t>
      </w:r>
      <w:r w:rsidRPr="003D2316">
        <w:rPr>
          <w:rFonts w:ascii="Verdana" w:eastAsia="Times New Roman" w:hAnsi="Verdana" w:cs="Arial"/>
          <w:bCs/>
          <w:color w:val="000000"/>
          <w:sz w:val="28"/>
          <w:szCs w:val="28"/>
          <w:lang w:val="es-CL" w:eastAsia="es-MX"/>
        </w:rPr>
        <w:t>y = 1,454x - 108,</w:t>
      </w:r>
      <w:r w:rsidRPr="008076EA">
        <w:rPr>
          <w:rFonts w:ascii="Verdana" w:eastAsia="Times New Roman" w:hAnsi="Verdana" w:cs="Arial"/>
          <w:bCs/>
          <w:color w:val="000000"/>
          <w:sz w:val="28"/>
          <w:szCs w:val="28"/>
          <w:lang w:val="es-CL" w:eastAsia="es-MX"/>
        </w:rPr>
        <w:t>18 - R</w:t>
      </w:r>
      <w:r w:rsidRPr="003D2316">
        <w:rPr>
          <w:rFonts w:ascii="Verdana" w:eastAsia="Times New Roman" w:hAnsi="Verdana" w:cs="Arial"/>
          <w:bCs/>
          <w:color w:val="000000"/>
          <w:sz w:val="28"/>
          <w:szCs w:val="28"/>
          <w:lang w:val="es-CL" w:eastAsia="es-MX"/>
        </w:rPr>
        <w:t>² = 0,8433</w:t>
      </w:r>
      <w:r w:rsidRPr="003D2316">
        <w:rPr>
          <w:rFonts w:ascii="Verdana" w:eastAsia="Times New Roman" w:hAnsi="Verdana" w:cs="Arial"/>
          <w:b/>
          <w:bCs/>
          <w:color w:val="000000"/>
          <w:sz w:val="24"/>
          <w:szCs w:val="24"/>
          <w:lang w:val="es-CL" w:eastAsia="es-MX"/>
        </w:rPr>
        <w:t xml:space="preserve">                  </w:t>
      </w:r>
      <w:r w:rsidRPr="008076EA">
        <w:rPr>
          <w:rFonts w:ascii="Verdana" w:eastAsia="Times New Roman" w:hAnsi="Verdana" w:cs="Arial"/>
          <w:bCs/>
          <w:color w:val="000000"/>
          <w:sz w:val="28"/>
          <w:szCs w:val="28"/>
          <w:lang w:val="es-CL" w:eastAsia="es-MX"/>
        </w:rPr>
        <w:t>(5)</w:t>
      </w:r>
    </w:p>
    <w:p w14:paraId="5DCB0F80" w14:textId="77777777" w:rsidR="008076EA" w:rsidRDefault="008076EA" w:rsidP="003D2316">
      <w:pPr>
        <w:tabs>
          <w:tab w:val="left" w:pos="7125"/>
        </w:tabs>
        <w:spacing w:after="100" w:line="240" w:lineRule="auto"/>
        <w:jc w:val="center"/>
        <w:rPr>
          <w:rFonts w:ascii="Verdana" w:eastAsia="Times New Roman" w:hAnsi="Verdana" w:cs="Arial"/>
          <w:bCs/>
          <w:color w:val="000000"/>
          <w:sz w:val="28"/>
          <w:szCs w:val="28"/>
          <w:lang w:val="es-CL" w:eastAsia="es-MX"/>
        </w:rPr>
      </w:pPr>
    </w:p>
    <w:p w14:paraId="521E9869" w14:textId="0BD811EE" w:rsidR="008076EA" w:rsidRDefault="008076EA" w:rsidP="008076EA">
      <w:pPr>
        <w:spacing w:after="100" w:line="240" w:lineRule="auto"/>
        <w:jc w:val="both"/>
        <w:rPr>
          <w:rFonts w:ascii="Verdana" w:eastAsia="Times New Roman" w:hAnsi="Verdana" w:cs="Arial"/>
          <w:color w:val="000000"/>
          <w:sz w:val="24"/>
          <w:szCs w:val="24"/>
          <w:lang w:eastAsia="es-MX"/>
        </w:rPr>
      </w:pPr>
      <w:r w:rsidRPr="008076EA">
        <w:rPr>
          <w:rFonts w:ascii="Verdana" w:eastAsia="Times New Roman" w:hAnsi="Verdana" w:cs="Arial"/>
          <w:bCs/>
          <w:color w:val="000000"/>
          <w:sz w:val="24"/>
          <w:szCs w:val="24"/>
          <w:lang w:val="es-CL" w:eastAsia="es-MX"/>
        </w:rPr>
        <w:t>Con la</w:t>
      </w:r>
      <w:r>
        <w:rPr>
          <w:rFonts w:ascii="Verdana" w:eastAsia="Times New Roman" w:hAnsi="Verdana" w:cs="Arial"/>
          <w:bCs/>
          <w:color w:val="000000"/>
          <w:sz w:val="24"/>
          <w:szCs w:val="24"/>
          <w:lang w:val="es-CL" w:eastAsia="es-MX"/>
        </w:rPr>
        <w:t xml:space="preserve"> fórmula (5), </w:t>
      </w:r>
      <w:r>
        <w:rPr>
          <w:rFonts w:ascii="Verdana" w:eastAsia="Times New Roman" w:hAnsi="Verdana" w:cs="Arial"/>
          <w:color w:val="000000"/>
          <w:sz w:val="24"/>
          <w:szCs w:val="24"/>
          <w:lang w:eastAsia="es-MX"/>
        </w:rPr>
        <w:t>se obtuvieron los valores del sesgo que debería poseer cada celda según la altitud que posee. Estos valores se adicionaron al TRMM logrando un ajuste que generó un sesgo promedio de un 14.8%, y con esto, el sesgo fue reducido a menos de la mitad del original. Por otro lado, cabe destacar que, si bien en algunas estaciones de baja altitud el sesgo aumentó, en aquellas de mayor elevación, la disminución fue muy notoria. Lo an</w:t>
      </w:r>
      <w:r w:rsidR="003E0C99">
        <w:rPr>
          <w:rFonts w:ascii="Verdana" w:eastAsia="Times New Roman" w:hAnsi="Verdana" w:cs="Arial"/>
          <w:color w:val="000000"/>
          <w:sz w:val="24"/>
          <w:szCs w:val="24"/>
          <w:lang w:eastAsia="es-MX"/>
        </w:rPr>
        <w:t xml:space="preserve">terior se observa en la Figura </w:t>
      </w:r>
      <w:r w:rsidR="005308F3">
        <w:rPr>
          <w:rFonts w:ascii="Verdana" w:eastAsia="Times New Roman" w:hAnsi="Verdana" w:cs="Arial"/>
          <w:color w:val="FF0000"/>
          <w:sz w:val="24"/>
          <w:szCs w:val="24"/>
          <w:lang w:eastAsia="es-MX"/>
        </w:rPr>
        <w:t>4</w:t>
      </w:r>
      <w:r>
        <w:rPr>
          <w:rFonts w:ascii="Verdana" w:eastAsia="Times New Roman" w:hAnsi="Verdana" w:cs="Arial"/>
          <w:color w:val="000000"/>
          <w:sz w:val="24"/>
          <w:szCs w:val="24"/>
          <w:lang w:eastAsia="es-MX"/>
        </w:rPr>
        <w:t xml:space="preserve">, que muestra la distribución </w:t>
      </w:r>
      <w:r>
        <w:rPr>
          <w:rFonts w:ascii="Verdana" w:eastAsia="Times New Roman" w:hAnsi="Verdana" w:cs="Arial"/>
          <w:color w:val="000000"/>
          <w:sz w:val="24"/>
          <w:szCs w:val="24"/>
          <w:lang w:eastAsia="es-MX"/>
        </w:rPr>
        <w:lastRenderedPageBreak/>
        <w:t>de las precipitaciones. El número presente corresponde al código de las estaciones (Tabla 1).</w:t>
      </w:r>
    </w:p>
    <w:p w14:paraId="7AC9D818"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2C741CC3"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noProof/>
          <w:lang w:val="es-CL" w:eastAsia="es-CL"/>
        </w:rPr>
        <w:drawing>
          <wp:inline distT="0" distB="0" distL="0" distR="0" wp14:anchorId="615B4F24" wp14:editId="06F8015B">
            <wp:extent cx="5878285" cy="2885704"/>
            <wp:effectExtent l="0" t="0" r="8255" b="0"/>
            <wp:docPr id="3" name="Imagen 3" descr="C:\Users\IVAN\Desktop\precipitaciones_final.jpg"/>
            <wp:cNvGraphicFramePr/>
            <a:graphic xmlns:a="http://schemas.openxmlformats.org/drawingml/2006/main">
              <a:graphicData uri="http://schemas.openxmlformats.org/drawingml/2006/picture">
                <pic:pic xmlns:pic="http://schemas.openxmlformats.org/drawingml/2006/picture">
                  <pic:nvPicPr>
                    <pic:cNvPr id="3" name="Imagen 3" descr="C:\Users\IVAN\Desktop\precipitaciones_final.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7349" cy="2895063"/>
                    </a:xfrm>
                    <a:prstGeom prst="rect">
                      <a:avLst/>
                    </a:prstGeom>
                    <a:noFill/>
                    <a:ln>
                      <a:noFill/>
                    </a:ln>
                  </pic:spPr>
                </pic:pic>
              </a:graphicData>
            </a:graphic>
          </wp:inline>
        </w:drawing>
      </w:r>
    </w:p>
    <w:p w14:paraId="7D802B0B" w14:textId="0D29898E" w:rsidR="008076EA" w:rsidRDefault="008076EA" w:rsidP="008076EA">
      <w:pPr>
        <w:spacing w:after="100" w:line="240" w:lineRule="auto"/>
        <w:jc w:val="center"/>
        <w:rPr>
          <w:rFonts w:ascii="Verdana" w:eastAsia="Times New Roman" w:hAnsi="Verdana" w:cs="Arial"/>
          <w:b/>
          <w:color w:val="000000"/>
          <w:sz w:val="24"/>
          <w:szCs w:val="24"/>
          <w:lang w:eastAsia="es-MX"/>
        </w:rPr>
      </w:pPr>
      <w:r w:rsidRPr="008076EA">
        <w:rPr>
          <w:rFonts w:ascii="Verdana" w:eastAsia="Times New Roman" w:hAnsi="Verdana" w:cs="Arial"/>
          <w:bCs/>
          <w:color w:val="000000"/>
          <w:sz w:val="24"/>
          <w:szCs w:val="24"/>
          <w:lang w:val="es-CL" w:eastAsia="es-MX"/>
        </w:rPr>
        <w:t xml:space="preserve"> </w:t>
      </w:r>
      <w:r w:rsidR="00424AEB">
        <w:rPr>
          <w:rFonts w:ascii="Verdana" w:eastAsia="Times New Roman" w:hAnsi="Verdana" w:cs="Arial"/>
          <w:b/>
          <w:color w:val="000000"/>
          <w:sz w:val="24"/>
          <w:szCs w:val="24"/>
          <w:lang w:eastAsia="es-MX"/>
        </w:rPr>
        <w:t xml:space="preserve">Figura </w:t>
      </w:r>
      <w:r w:rsidR="005308F3">
        <w:rPr>
          <w:rFonts w:ascii="Verdana" w:eastAsia="Times New Roman" w:hAnsi="Verdana" w:cs="Arial"/>
          <w:b/>
          <w:color w:val="FF0000"/>
          <w:sz w:val="24"/>
          <w:szCs w:val="24"/>
          <w:lang w:eastAsia="es-MX"/>
        </w:rPr>
        <w:t>4</w:t>
      </w:r>
      <w:r>
        <w:rPr>
          <w:rFonts w:ascii="Verdana" w:eastAsia="Times New Roman" w:hAnsi="Verdana" w:cs="Arial"/>
          <w:b/>
          <w:color w:val="000000"/>
          <w:sz w:val="24"/>
          <w:szCs w:val="24"/>
          <w:lang w:eastAsia="es-MX"/>
        </w:rPr>
        <w:t>. Precipitación TRMM y sesgos con estaciones pluviométricas.</w:t>
      </w:r>
    </w:p>
    <w:p w14:paraId="39004CC4"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p>
    <w:p w14:paraId="5B8DDA23"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 partir del modelo corregido se calculó la precipitación media anual de las subcuencas de estudio y de las estaciones patrón, las cuales se muestran en la Tabla 3 junto con el área correspondiente a cada una. El punto G* corresponde a la zona de régimen pluvial de la cuenca del río Ñuble, el cual sumado al punto C da como resultado el área completa de esta cuenca (ver Figura 2, Tabla 2).</w:t>
      </w:r>
    </w:p>
    <w:p w14:paraId="6BF64FDF"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p>
    <w:p w14:paraId="63631213"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Tabla 3. Área y precipitación por subcuencas. </w:t>
      </w:r>
    </w:p>
    <w:tbl>
      <w:tblPr>
        <w:tblStyle w:val="TableGrid"/>
        <w:tblW w:w="11055" w:type="dxa"/>
        <w:jc w:val="center"/>
        <w:tblInd w:w="0" w:type="dxa"/>
        <w:tblLayout w:type="fixed"/>
        <w:tblLook w:val="04A0" w:firstRow="1" w:lastRow="0" w:firstColumn="1" w:lastColumn="0" w:noHBand="0" w:noVBand="1"/>
      </w:tblPr>
      <w:tblGrid>
        <w:gridCol w:w="1697"/>
        <w:gridCol w:w="1262"/>
        <w:gridCol w:w="1130"/>
        <w:gridCol w:w="987"/>
        <w:gridCol w:w="1008"/>
        <w:gridCol w:w="1014"/>
        <w:gridCol w:w="1014"/>
        <w:gridCol w:w="1015"/>
        <w:gridCol w:w="1014"/>
        <w:gridCol w:w="914"/>
      </w:tblGrid>
      <w:tr w:rsidR="008076EA" w14:paraId="014C2108" w14:textId="77777777" w:rsidTr="008076EA">
        <w:trPr>
          <w:trHeight w:val="19"/>
          <w:jc w:val="center"/>
        </w:trPr>
        <w:tc>
          <w:tcPr>
            <w:tcW w:w="1696" w:type="dxa"/>
            <w:vMerge w:val="restart"/>
            <w:tcBorders>
              <w:top w:val="single" w:sz="4" w:space="0" w:color="auto"/>
              <w:left w:val="single" w:sz="4" w:space="0" w:color="auto"/>
              <w:bottom w:val="single" w:sz="4" w:space="0" w:color="auto"/>
              <w:right w:val="single" w:sz="4" w:space="0" w:color="auto"/>
            </w:tcBorders>
            <w:noWrap/>
          </w:tcPr>
          <w:p w14:paraId="6AB94AAD" w14:textId="77777777" w:rsidR="008076EA" w:rsidRDefault="008076EA">
            <w:pPr>
              <w:spacing w:after="100"/>
              <w:jc w:val="center"/>
              <w:rPr>
                <w:rFonts w:ascii="Verdana" w:eastAsia="Times New Roman" w:hAnsi="Verdana" w:cs="Arial"/>
                <w:b/>
                <w:color w:val="000000"/>
                <w:sz w:val="24"/>
                <w:szCs w:val="24"/>
                <w:lang w:eastAsia="es-MX"/>
              </w:rPr>
            </w:pPr>
          </w:p>
        </w:tc>
        <w:tc>
          <w:tcPr>
            <w:tcW w:w="2390" w:type="dxa"/>
            <w:gridSpan w:val="2"/>
            <w:tcBorders>
              <w:top w:val="single" w:sz="4" w:space="0" w:color="auto"/>
              <w:left w:val="single" w:sz="4" w:space="0" w:color="auto"/>
              <w:bottom w:val="single" w:sz="4" w:space="0" w:color="auto"/>
              <w:right w:val="single" w:sz="4" w:space="0" w:color="auto"/>
            </w:tcBorders>
            <w:noWrap/>
            <w:hideMark/>
          </w:tcPr>
          <w:p w14:paraId="6172BEA4"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Estación patrón</w:t>
            </w:r>
          </w:p>
        </w:tc>
        <w:tc>
          <w:tcPr>
            <w:tcW w:w="6966" w:type="dxa"/>
            <w:gridSpan w:val="7"/>
            <w:tcBorders>
              <w:top w:val="single" w:sz="4" w:space="0" w:color="auto"/>
              <w:left w:val="single" w:sz="4" w:space="0" w:color="auto"/>
              <w:bottom w:val="single" w:sz="4" w:space="0" w:color="auto"/>
              <w:right w:val="single" w:sz="4" w:space="0" w:color="auto"/>
            </w:tcBorders>
            <w:noWrap/>
            <w:hideMark/>
          </w:tcPr>
          <w:p w14:paraId="0A0873B8"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Punto evaluado</w:t>
            </w:r>
          </w:p>
        </w:tc>
      </w:tr>
      <w:tr w:rsidR="008076EA" w14:paraId="74DF17DD" w14:textId="77777777" w:rsidTr="008076EA">
        <w:trPr>
          <w:trHeight w:val="1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09BD272" w14:textId="77777777" w:rsidR="008076EA" w:rsidRDefault="008076EA">
            <w:pPr>
              <w:rPr>
                <w:rFonts w:ascii="Verdana" w:eastAsia="Times New Roman" w:hAnsi="Verdana" w:cs="Arial"/>
                <w:b/>
                <w:color w:val="000000"/>
                <w:sz w:val="24"/>
                <w:szCs w:val="24"/>
                <w:lang w:eastAsia="es-MX"/>
              </w:rPr>
            </w:pPr>
          </w:p>
        </w:tc>
        <w:tc>
          <w:tcPr>
            <w:tcW w:w="1261" w:type="dxa"/>
            <w:tcBorders>
              <w:top w:val="single" w:sz="4" w:space="0" w:color="auto"/>
              <w:left w:val="single" w:sz="4" w:space="0" w:color="auto"/>
              <w:bottom w:val="single" w:sz="4" w:space="0" w:color="auto"/>
              <w:right w:val="single" w:sz="4" w:space="0" w:color="auto"/>
            </w:tcBorders>
            <w:hideMark/>
          </w:tcPr>
          <w:p w14:paraId="54E55580"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Sauces</w:t>
            </w:r>
          </w:p>
        </w:tc>
        <w:tc>
          <w:tcPr>
            <w:tcW w:w="1129" w:type="dxa"/>
            <w:tcBorders>
              <w:top w:val="single" w:sz="4" w:space="0" w:color="auto"/>
              <w:left w:val="single" w:sz="4" w:space="0" w:color="auto"/>
              <w:bottom w:val="single" w:sz="4" w:space="0" w:color="auto"/>
              <w:right w:val="single" w:sz="4" w:space="0" w:color="auto"/>
            </w:tcBorders>
            <w:hideMark/>
          </w:tcPr>
          <w:p w14:paraId="7D0DFEFD"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Cholguán</w:t>
            </w:r>
          </w:p>
        </w:tc>
        <w:tc>
          <w:tcPr>
            <w:tcW w:w="987" w:type="dxa"/>
            <w:tcBorders>
              <w:top w:val="single" w:sz="4" w:space="0" w:color="auto"/>
              <w:left w:val="single" w:sz="4" w:space="0" w:color="auto"/>
              <w:bottom w:val="single" w:sz="4" w:space="0" w:color="auto"/>
              <w:right w:val="single" w:sz="4" w:space="0" w:color="auto"/>
            </w:tcBorders>
            <w:hideMark/>
          </w:tcPr>
          <w:p w14:paraId="1CFC3AE8"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w:t>
            </w:r>
          </w:p>
        </w:tc>
        <w:tc>
          <w:tcPr>
            <w:tcW w:w="1008" w:type="dxa"/>
            <w:tcBorders>
              <w:top w:val="single" w:sz="4" w:space="0" w:color="auto"/>
              <w:left w:val="single" w:sz="4" w:space="0" w:color="auto"/>
              <w:bottom w:val="single" w:sz="4" w:space="0" w:color="auto"/>
              <w:right w:val="single" w:sz="4" w:space="0" w:color="auto"/>
            </w:tcBorders>
            <w:hideMark/>
          </w:tcPr>
          <w:p w14:paraId="136C87A9"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B</w:t>
            </w:r>
          </w:p>
        </w:tc>
        <w:tc>
          <w:tcPr>
            <w:tcW w:w="1014" w:type="dxa"/>
            <w:tcBorders>
              <w:top w:val="single" w:sz="4" w:space="0" w:color="auto"/>
              <w:left w:val="single" w:sz="4" w:space="0" w:color="auto"/>
              <w:bottom w:val="single" w:sz="4" w:space="0" w:color="auto"/>
              <w:right w:val="single" w:sz="4" w:space="0" w:color="auto"/>
            </w:tcBorders>
            <w:hideMark/>
          </w:tcPr>
          <w:p w14:paraId="459D2CC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w:t>
            </w:r>
          </w:p>
        </w:tc>
        <w:tc>
          <w:tcPr>
            <w:tcW w:w="1014" w:type="dxa"/>
            <w:tcBorders>
              <w:top w:val="single" w:sz="4" w:space="0" w:color="auto"/>
              <w:left w:val="single" w:sz="4" w:space="0" w:color="auto"/>
              <w:bottom w:val="single" w:sz="4" w:space="0" w:color="auto"/>
              <w:right w:val="single" w:sz="4" w:space="0" w:color="auto"/>
            </w:tcBorders>
            <w:hideMark/>
          </w:tcPr>
          <w:p w14:paraId="39CB5B42"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D</w:t>
            </w:r>
          </w:p>
        </w:tc>
        <w:tc>
          <w:tcPr>
            <w:tcW w:w="1015" w:type="dxa"/>
            <w:tcBorders>
              <w:top w:val="single" w:sz="4" w:space="0" w:color="auto"/>
              <w:left w:val="single" w:sz="4" w:space="0" w:color="auto"/>
              <w:bottom w:val="single" w:sz="4" w:space="0" w:color="auto"/>
              <w:right w:val="single" w:sz="4" w:space="0" w:color="auto"/>
            </w:tcBorders>
            <w:hideMark/>
          </w:tcPr>
          <w:p w14:paraId="4978B6B6"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E</w:t>
            </w:r>
          </w:p>
        </w:tc>
        <w:tc>
          <w:tcPr>
            <w:tcW w:w="1014" w:type="dxa"/>
            <w:tcBorders>
              <w:top w:val="single" w:sz="4" w:space="0" w:color="auto"/>
              <w:left w:val="single" w:sz="4" w:space="0" w:color="auto"/>
              <w:bottom w:val="single" w:sz="4" w:space="0" w:color="auto"/>
              <w:right w:val="single" w:sz="4" w:space="0" w:color="auto"/>
            </w:tcBorders>
            <w:hideMark/>
          </w:tcPr>
          <w:p w14:paraId="370645C0"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F</w:t>
            </w:r>
          </w:p>
        </w:tc>
        <w:tc>
          <w:tcPr>
            <w:tcW w:w="914" w:type="dxa"/>
            <w:tcBorders>
              <w:top w:val="single" w:sz="4" w:space="0" w:color="auto"/>
              <w:left w:val="single" w:sz="4" w:space="0" w:color="auto"/>
              <w:bottom w:val="single" w:sz="4" w:space="0" w:color="auto"/>
              <w:right w:val="single" w:sz="4" w:space="0" w:color="auto"/>
            </w:tcBorders>
            <w:hideMark/>
          </w:tcPr>
          <w:p w14:paraId="06AEA43B"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G*</w:t>
            </w:r>
          </w:p>
        </w:tc>
      </w:tr>
      <w:tr w:rsidR="008076EA" w14:paraId="4A78F313" w14:textId="77777777" w:rsidTr="008076EA">
        <w:trPr>
          <w:trHeight w:val="19"/>
          <w:jc w:val="center"/>
        </w:trPr>
        <w:tc>
          <w:tcPr>
            <w:tcW w:w="1696" w:type="dxa"/>
            <w:tcBorders>
              <w:top w:val="single" w:sz="4" w:space="0" w:color="auto"/>
              <w:left w:val="single" w:sz="4" w:space="0" w:color="auto"/>
              <w:bottom w:val="single" w:sz="4" w:space="0" w:color="auto"/>
              <w:right w:val="single" w:sz="4" w:space="0" w:color="auto"/>
            </w:tcBorders>
            <w:noWrap/>
            <w:hideMark/>
          </w:tcPr>
          <w:p w14:paraId="2DA36E7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Área (km²)</w:t>
            </w:r>
          </w:p>
        </w:tc>
        <w:tc>
          <w:tcPr>
            <w:tcW w:w="1261" w:type="dxa"/>
            <w:tcBorders>
              <w:top w:val="single" w:sz="4" w:space="0" w:color="auto"/>
              <w:left w:val="single" w:sz="4" w:space="0" w:color="auto"/>
              <w:bottom w:val="single" w:sz="4" w:space="0" w:color="auto"/>
              <w:right w:val="single" w:sz="4" w:space="0" w:color="auto"/>
            </w:tcBorders>
            <w:noWrap/>
            <w:hideMark/>
          </w:tcPr>
          <w:p w14:paraId="71D1F5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607</w:t>
            </w:r>
          </w:p>
        </w:tc>
        <w:tc>
          <w:tcPr>
            <w:tcW w:w="1129" w:type="dxa"/>
            <w:tcBorders>
              <w:top w:val="single" w:sz="4" w:space="0" w:color="auto"/>
              <w:left w:val="single" w:sz="4" w:space="0" w:color="auto"/>
              <w:bottom w:val="single" w:sz="4" w:space="0" w:color="auto"/>
              <w:right w:val="single" w:sz="4" w:space="0" w:color="auto"/>
            </w:tcBorders>
            <w:noWrap/>
            <w:hideMark/>
          </w:tcPr>
          <w:p w14:paraId="1EB46B1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839</w:t>
            </w:r>
          </w:p>
        </w:tc>
        <w:tc>
          <w:tcPr>
            <w:tcW w:w="987" w:type="dxa"/>
            <w:tcBorders>
              <w:top w:val="single" w:sz="4" w:space="0" w:color="auto"/>
              <w:left w:val="single" w:sz="4" w:space="0" w:color="auto"/>
              <w:bottom w:val="single" w:sz="4" w:space="0" w:color="auto"/>
              <w:right w:val="single" w:sz="4" w:space="0" w:color="auto"/>
            </w:tcBorders>
            <w:noWrap/>
            <w:hideMark/>
          </w:tcPr>
          <w:p w14:paraId="0A7D356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1 257</w:t>
            </w:r>
          </w:p>
        </w:tc>
        <w:tc>
          <w:tcPr>
            <w:tcW w:w="1008" w:type="dxa"/>
            <w:tcBorders>
              <w:top w:val="single" w:sz="4" w:space="0" w:color="auto"/>
              <w:left w:val="single" w:sz="4" w:space="0" w:color="auto"/>
              <w:bottom w:val="single" w:sz="4" w:space="0" w:color="auto"/>
              <w:right w:val="single" w:sz="4" w:space="0" w:color="auto"/>
            </w:tcBorders>
            <w:noWrap/>
            <w:hideMark/>
          </w:tcPr>
          <w:p w14:paraId="0075DD4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1 879</w:t>
            </w:r>
          </w:p>
        </w:tc>
        <w:tc>
          <w:tcPr>
            <w:tcW w:w="1014" w:type="dxa"/>
            <w:tcBorders>
              <w:top w:val="single" w:sz="4" w:space="0" w:color="auto"/>
              <w:left w:val="single" w:sz="4" w:space="0" w:color="auto"/>
              <w:bottom w:val="single" w:sz="4" w:space="0" w:color="auto"/>
              <w:right w:val="single" w:sz="4" w:space="0" w:color="auto"/>
            </w:tcBorders>
            <w:noWrap/>
            <w:hideMark/>
          </w:tcPr>
          <w:p w14:paraId="44B5A24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1 929</w:t>
            </w:r>
          </w:p>
        </w:tc>
        <w:tc>
          <w:tcPr>
            <w:tcW w:w="1014" w:type="dxa"/>
            <w:tcBorders>
              <w:top w:val="single" w:sz="4" w:space="0" w:color="auto"/>
              <w:left w:val="single" w:sz="4" w:space="0" w:color="auto"/>
              <w:bottom w:val="single" w:sz="4" w:space="0" w:color="auto"/>
              <w:right w:val="single" w:sz="4" w:space="0" w:color="auto"/>
            </w:tcBorders>
            <w:noWrap/>
            <w:hideMark/>
          </w:tcPr>
          <w:p w14:paraId="071EBF2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1 015</w:t>
            </w:r>
          </w:p>
        </w:tc>
        <w:tc>
          <w:tcPr>
            <w:tcW w:w="1015" w:type="dxa"/>
            <w:tcBorders>
              <w:top w:val="single" w:sz="4" w:space="0" w:color="auto"/>
              <w:left w:val="single" w:sz="4" w:space="0" w:color="auto"/>
              <w:bottom w:val="single" w:sz="4" w:space="0" w:color="auto"/>
              <w:right w:val="single" w:sz="4" w:space="0" w:color="auto"/>
            </w:tcBorders>
            <w:noWrap/>
            <w:hideMark/>
          </w:tcPr>
          <w:p w14:paraId="4198262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779</w:t>
            </w:r>
          </w:p>
        </w:tc>
        <w:tc>
          <w:tcPr>
            <w:tcW w:w="1014" w:type="dxa"/>
            <w:tcBorders>
              <w:top w:val="single" w:sz="4" w:space="0" w:color="auto"/>
              <w:left w:val="single" w:sz="4" w:space="0" w:color="auto"/>
              <w:bottom w:val="single" w:sz="4" w:space="0" w:color="auto"/>
              <w:right w:val="single" w:sz="4" w:space="0" w:color="auto"/>
            </w:tcBorders>
            <w:noWrap/>
            <w:hideMark/>
          </w:tcPr>
          <w:p w14:paraId="04FD01C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705</w:t>
            </w:r>
          </w:p>
        </w:tc>
        <w:tc>
          <w:tcPr>
            <w:tcW w:w="914" w:type="dxa"/>
            <w:tcBorders>
              <w:top w:val="single" w:sz="4" w:space="0" w:color="auto"/>
              <w:left w:val="single" w:sz="4" w:space="0" w:color="auto"/>
              <w:bottom w:val="single" w:sz="4" w:space="0" w:color="auto"/>
              <w:right w:val="single" w:sz="4" w:space="0" w:color="auto"/>
            </w:tcBorders>
            <w:noWrap/>
            <w:hideMark/>
          </w:tcPr>
          <w:p w14:paraId="793A3E6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2 958</w:t>
            </w:r>
          </w:p>
        </w:tc>
      </w:tr>
      <w:tr w:rsidR="008076EA" w14:paraId="25778CC1" w14:textId="77777777" w:rsidTr="008076EA">
        <w:trPr>
          <w:trHeight w:val="19"/>
          <w:jc w:val="center"/>
        </w:trPr>
        <w:tc>
          <w:tcPr>
            <w:tcW w:w="1696" w:type="dxa"/>
            <w:tcBorders>
              <w:top w:val="single" w:sz="4" w:space="0" w:color="auto"/>
              <w:left w:val="single" w:sz="4" w:space="0" w:color="auto"/>
              <w:bottom w:val="single" w:sz="4" w:space="0" w:color="auto"/>
              <w:right w:val="single" w:sz="4" w:space="0" w:color="auto"/>
            </w:tcBorders>
            <w:hideMark/>
          </w:tcPr>
          <w:p w14:paraId="1D11EAE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Precipitación (mm/año)</w:t>
            </w:r>
          </w:p>
        </w:tc>
        <w:tc>
          <w:tcPr>
            <w:tcW w:w="1261" w:type="dxa"/>
            <w:tcBorders>
              <w:top w:val="single" w:sz="4" w:space="0" w:color="auto"/>
              <w:left w:val="single" w:sz="4" w:space="0" w:color="auto"/>
              <w:bottom w:val="single" w:sz="4" w:space="0" w:color="auto"/>
              <w:right w:val="single" w:sz="4" w:space="0" w:color="auto"/>
            </w:tcBorders>
            <w:noWrap/>
            <w:hideMark/>
          </w:tcPr>
          <w:p w14:paraId="536D994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3 534</w:t>
            </w:r>
          </w:p>
        </w:tc>
        <w:tc>
          <w:tcPr>
            <w:tcW w:w="1129" w:type="dxa"/>
            <w:tcBorders>
              <w:top w:val="single" w:sz="4" w:space="0" w:color="auto"/>
              <w:left w:val="single" w:sz="4" w:space="0" w:color="auto"/>
              <w:bottom w:val="single" w:sz="4" w:space="0" w:color="auto"/>
              <w:right w:val="single" w:sz="4" w:space="0" w:color="auto"/>
            </w:tcBorders>
            <w:noWrap/>
            <w:hideMark/>
          </w:tcPr>
          <w:p w14:paraId="2E9F02B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2 176</w:t>
            </w:r>
          </w:p>
        </w:tc>
        <w:tc>
          <w:tcPr>
            <w:tcW w:w="987" w:type="dxa"/>
            <w:tcBorders>
              <w:top w:val="single" w:sz="4" w:space="0" w:color="auto"/>
              <w:left w:val="single" w:sz="4" w:space="0" w:color="auto"/>
              <w:bottom w:val="single" w:sz="4" w:space="0" w:color="auto"/>
              <w:right w:val="single" w:sz="4" w:space="0" w:color="auto"/>
            </w:tcBorders>
            <w:noWrap/>
            <w:hideMark/>
          </w:tcPr>
          <w:p w14:paraId="2537842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3 667</w:t>
            </w:r>
          </w:p>
        </w:tc>
        <w:tc>
          <w:tcPr>
            <w:tcW w:w="1008" w:type="dxa"/>
            <w:tcBorders>
              <w:top w:val="single" w:sz="4" w:space="0" w:color="auto"/>
              <w:left w:val="single" w:sz="4" w:space="0" w:color="auto"/>
              <w:bottom w:val="single" w:sz="4" w:space="0" w:color="auto"/>
              <w:right w:val="single" w:sz="4" w:space="0" w:color="auto"/>
            </w:tcBorders>
            <w:noWrap/>
            <w:hideMark/>
          </w:tcPr>
          <w:p w14:paraId="5DD611C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3 357</w:t>
            </w:r>
          </w:p>
        </w:tc>
        <w:tc>
          <w:tcPr>
            <w:tcW w:w="1014" w:type="dxa"/>
            <w:tcBorders>
              <w:top w:val="single" w:sz="4" w:space="0" w:color="auto"/>
              <w:left w:val="single" w:sz="4" w:space="0" w:color="auto"/>
              <w:bottom w:val="single" w:sz="4" w:space="0" w:color="auto"/>
              <w:right w:val="single" w:sz="4" w:space="0" w:color="auto"/>
            </w:tcBorders>
            <w:noWrap/>
            <w:hideMark/>
          </w:tcPr>
          <w:p w14:paraId="7873F26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3 303</w:t>
            </w:r>
          </w:p>
        </w:tc>
        <w:tc>
          <w:tcPr>
            <w:tcW w:w="1014" w:type="dxa"/>
            <w:tcBorders>
              <w:top w:val="single" w:sz="4" w:space="0" w:color="auto"/>
              <w:left w:val="single" w:sz="4" w:space="0" w:color="auto"/>
              <w:bottom w:val="single" w:sz="4" w:space="0" w:color="auto"/>
              <w:right w:val="single" w:sz="4" w:space="0" w:color="auto"/>
            </w:tcBorders>
            <w:noWrap/>
            <w:hideMark/>
          </w:tcPr>
          <w:p w14:paraId="13282D3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1 838</w:t>
            </w:r>
          </w:p>
        </w:tc>
        <w:tc>
          <w:tcPr>
            <w:tcW w:w="1015" w:type="dxa"/>
            <w:tcBorders>
              <w:top w:val="single" w:sz="4" w:space="0" w:color="auto"/>
              <w:left w:val="single" w:sz="4" w:space="0" w:color="auto"/>
              <w:bottom w:val="single" w:sz="4" w:space="0" w:color="auto"/>
              <w:right w:val="single" w:sz="4" w:space="0" w:color="auto"/>
            </w:tcBorders>
            <w:noWrap/>
            <w:hideMark/>
          </w:tcPr>
          <w:p w14:paraId="075B8D4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1 739</w:t>
            </w:r>
          </w:p>
        </w:tc>
        <w:tc>
          <w:tcPr>
            <w:tcW w:w="1014" w:type="dxa"/>
            <w:tcBorders>
              <w:top w:val="single" w:sz="4" w:space="0" w:color="auto"/>
              <w:left w:val="single" w:sz="4" w:space="0" w:color="auto"/>
              <w:bottom w:val="single" w:sz="4" w:space="0" w:color="auto"/>
              <w:right w:val="single" w:sz="4" w:space="0" w:color="auto"/>
            </w:tcBorders>
            <w:noWrap/>
            <w:hideMark/>
          </w:tcPr>
          <w:p w14:paraId="5E4848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1 002</w:t>
            </w:r>
          </w:p>
        </w:tc>
        <w:tc>
          <w:tcPr>
            <w:tcW w:w="914" w:type="dxa"/>
            <w:tcBorders>
              <w:top w:val="single" w:sz="4" w:space="0" w:color="auto"/>
              <w:left w:val="single" w:sz="4" w:space="0" w:color="auto"/>
              <w:bottom w:val="single" w:sz="4" w:space="0" w:color="auto"/>
              <w:right w:val="single" w:sz="4" w:space="0" w:color="auto"/>
            </w:tcBorders>
            <w:noWrap/>
            <w:hideMark/>
          </w:tcPr>
          <w:p w14:paraId="161E5A3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1 487</w:t>
            </w:r>
          </w:p>
        </w:tc>
      </w:tr>
    </w:tbl>
    <w:p w14:paraId="765F985C" w14:textId="77777777" w:rsidR="008076EA" w:rsidRDefault="008076EA" w:rsidP="008076EA">
      <w:pPr>
        <w:spacing w:after="100" w:line="240" w:lineRule="auto"/>
        <w:jc w:val="center"/>
        <w:rPr>
          <w:rFonts w:ascii="Verdana" w:eastAsia="Times New Roman" w:hAnsi="Verdana" w:cs="Arial"/>
          <w:b/>
          <w:color w:val="000000"/>
          <w:sz w:val="28"/>
          <w:szCs w:val="28"/>
          <w:lang w:eastAsia="es-MX"/>
        </w:rPr>
      </w:pPr>
    </w:p>
    <w:p w14:paraId="4C64EFDE" w14:textId="77777777" w:rsidR="00727225" w:rsidRDefault="00727225" w:rsidP="008076EA">
      <w:pPr>
        <w:spacing w:after="100" w:line="240" w:lineRule="auto"/>
        <w:jc w:val="center"/>
        <w:rPr>
          <w:rFonts w:ascii="Verdana" w:eastAsia="Times New Roman" w:hAnsi="Verdana" w:cs="Arial"/>
          <w:b/>
          <w:color w:val="000000"/>
          <w:sz w:val="28"/>
          <w:szCs w:val="28"/>
          <w:lang w:eastAsia="es-MX"/>
        </w:rPr>
      </w:pPr>
    </w:p>
    <w:p w14:paraId="5752E799" w14:textId="77777777" w:rsidR="008076EA" w:rsidRDefault="008076EA" w:rsidP="008076EA">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Oferta hídrica</w:t>
      </w:r>
    </w:p>
    <w:p w14:paraId="228BAB28"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lastRenderedPageBreak/>
        <w:t xml:space="preserve">Mediante la trasposición de cuencas, se obtuvieron los caudales en régimen natural presentes en la Tabla 4. Los puntos ubicados sobre el río Ñuble son los que presentaron un mayor caudal, destacando la desembocadura de este con valores por sobre los 150 m³/s a 85PE. </w:t>
      </w:r>
    </w:p>
    <w:p w14:paraId="6331D773" w14:textId="77777777" w:rsidR="008076EA" w:rsidRPr="00645A94" w:rsidRDefault="008076EA" w:rsidP="008076EA">
      <w:pPr>
        <w:spacing w:after="100" w:line="240" w:lineRule="auto"/>
        <w:jc w:val="center"/>
        <w:rPr>
          <w:rFonts w:ascii="Verdana" w:eastAsia="Times New Roman" w:hAnsi="Verdana" w:cs="Arial"/>
          <w:b/>
          <w:strike/>
          <w:color w:val="FFC000"/>
          <w:sz w:val="24"/>
          <w:szCs w:val="24"/>
          <w:lang w:eastAsia="es-MX"/>
        </w:rPr>
      </w:pPr>
    </w:p>
    <w:p w14:paraId="0A234048" w14:textId="77777777" w:rsidR="008076EA" w:rsidRPr="00645A94" w:rsidRDefault="008076EA" w:rsidP="008076EA">
      <w:pPr>
        <w:spacing w:after="100" w:line="240" w:lineRule="auto"/>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 xml:space="preserve">Tabla 4. Puntos evaluados con Q10PE, Q85PE y Q95PE por meses. </w:t>
      </w:r>
    </w:p>
    <w:tbl>
      <w:tblPr>
        <w:tblStyle w:val="TableGrid"/>
        <w:tblW w:w="10409" w:type="dxa"/>
        <w:jc w:val="center"/>
        <w:tblInd w:w="0" w:type="dxa"/>
        <w:tblLook w:val="04A0" w:firstRow="1" w:lastRow="0" w:firstColumn="1" w:lastColumn="0" w:noHBand="0" w:noVBand="1"/>
      </w:tblPr>
      <w:tblGrid>
        <w:gridCol w:w="1345"/>
        <w:gridCol w:w="645"/>
        <w:gridCol w:w="690"/>
        <w:gridCol w:w="760"/>
        <w:gridCol w:w="692"/>
        <w:gridCol w:w="674"/>
        <w:gridCol w:w="735"/>
        <w:gridCol w:w="714"/>
        <w:gridCol w:w="674"/>
        <w:gridCol w:w="740"/>
        <w:gridCol w:w="674"/>
        <w:gridCol w:w="711"/>
        <w:gridCol w:w="700"/>
        <w:gridCol w:w="724"/>
      </w:tblGrid>
      <w:tr w:rsidR="008076EA" w:rsidRPr="00645A94" w14:paraId="2BAE65D0"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hideMark/>
          </w:tcPr>
          <w:p w14:paraId="0565B40C" w14:textId="77777777" w:rsidR="008076EA" w:rsidRPr="00645A94" w:rsidRDefault="008076EA">
            <w:pPr>
              <w:spacing w:after="100"/>
              <w:jc w:val="center"/>
              <w:rPr>
                <w:rFonts w:ascii="Verdana" w:eastAsia="Times New Roman" w:hAnsi="Verdana" w:cs="Arial"/>
                <w:b/>
                <w:bCs/>
                <w:strike/>
                <w:color w:val="FFC000"/>
                <w:sz w:val="24"/>
                <w:szCs w:val="24"/>
                <w:lang w:eastAsia="es-MX"/>
              </w:rPr>
            </w:pPr>
            <w:r w:rsidRPr="00645A94">
              <w:rPr>
                <w:rFonts w:ascii="Verdana" w:eastAsia="Times New Roman" w:hAnsi="Verdana" w:cs="Arial"/>
                <w:b/>
                <w:bCs/>
                <w:strike/>
                <w:color w:val="FFC000"/>
                <w:sz w:val="24"/>
                <w:szCs w:val="24"/>
                <w:lang w:eastAsia="es-MX"/>
              </w:rPr>
              <w:t>Código</w:t>
            </w:r>
          </w:p>
        </w:tc>
        <w:tc>
          <w:tcPr>
            <w:tcW w:w="645" w:type="dxa"/>
            <w:vMerge w:val="restart"/>
            <w:tcBorders>
              <w:top w:val="single" w:sz="4" w:space="0" w:color="auto"/>
              <w:left w:val="single" w:sz="4" w:space="0" w:color="auto"/>
              <w:bottom w:val="single" w:sz="4" w:space="0" w:color="auto"/>
              <w:right w:val="single" w:sz="4" w:space="0" w:color="auto"/>
            </w:tcBorders>
            <w:hideMark/>
          </w:tcPr>
          <w:p w14:paraId="29B8D214" w14:textId="77777777" w:rsidR="008076EA" w:rsidRPr="00645A94" w:rsidRDefault="008076EA">
            <w:pPr>
              <w:spacing w:after="100"/>
              <w:jc w:val="center"/>
              <w:rPr>
                <w:rFonts w:ascii="Verdana" w:eastAsia="Times New Roman" w:hAnsi="Verdana" w:cs="Arial"/>
                <w:b/>
                <w:bCs/>
                <w:strike/>
                <w:color w:val="FFC000"/>
                <w:sz w:val="24"/>
                <w:szCs w:val="24"/>
                <w:lang w:eastAsia="es-MX"/>
              </w:rPr>
            </w:pPr>
            <w:r w:rsidRPr="00645A94">
              <w:rPr>
                <w:rFonts w:ascii="Verdana" w:eastAsia="Times New Roman" w:hAnsi="Verdana" w:cs="Arial"/>
                <w:b/>
                <w:bCs/>
                <w:strike/>
                <w:color w:val="FFC000"/>
                <w:sz w:val="24"/>
                <w:szCs w:val="24"/>
                <w:lang w:eastAsia="es-MX"/>
              </w:rPr>
              <w:t>PE</w:t>
            </w:r>
          </w:p>
        </w:tc>
        <w:tc>
          <w:tcPr>
            <w:tcW w:w="8488" w:type="dxa"/>
            <w:gridSpan w:val="12"/>
            <w:tcBorders>
              <w:top w:val="single" w:sz="4" w:space="0" w:color="auto"/>
              <w:left w:val="single" w:sz="4" w:space="0" w:color="auto"/>
              <w:bottom w:val="single" w:sz="4" w:space="0" w:color="auto"/>
              <w:right w:val="single" w:sz="4" w:space="0" w:color="auto"/>
            </w:tcBorders>
            <w:noWrap/>
            <w:hideMark/>
          </w:tcPr>
          <w:p w14:paraId="32601911" w14:textId="77777777" w:rsidR="008076EA" w:rsidRPr="00645A94" w:rsidRDefault="008076EA">
            <w:pPr>
              <w:spacing w:after="100"/>
              <w:jc w:val="center"/>
              <w:rPr>
                <w:rFonts w:ascii="Verdana" w:eastAsia="Times New Roman" w:hAnsi="Verdana" w:cs="Arial"/>
                <w:b/>
                <w:bCs/>
                <w:strike/>
                <w:color w:val="FFC000"/>
                <w:sz w:val="24"/>
                <w:szCs w:val="24"/>
                <w:lang w:eastAsia="es-MX"/>
              </w:rPr>
            </w:pPr>
            <w:r w:rsidRPr="00645A94">
              <w:rPr>
                <w:rFonts w:ascii="Verdana" w:eastAsia="Times New Roman" w:hAnsi="Verdana" w:cs="Arial"/>
                <w:b/>
                <w:bCs/>
                <w:strike/>
                <w:color w:val="FFC000"/>
                <w:sz w:val="24"/>
                <w:szCs w:val="24"/>
                <w:lang w:eastAsia="es-MX"/>
              </w:rPr>
              <w:t>Caudal (m³/s)</w:t>
            </w:r>
          </w:p>
        </w:tc>
      </w:tr>
      <w:tr w:rsidR="008076EA" w:rsidRPr="00645A94" w14:paraId="1827FDAC"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49EB9" w14:textId="77777777" w:rsidR="008076EA" w:rsidRPr="00645A94" w:rsidRDefault="008076EA">
            <w:pPr>
              <w:rPr>
                <w:rFonts w:ascii="Verdana" w:eastAsia="Times New Roman" w:hAnsi="Verdana" w:cs="Arial"/>
                <w:b/>
                <w:bCs/>
                <w:strike/>
                <w:color w:val="FFC000"/>
                <w:sz w:val="24"/>
                <w:szCs w:val="24"/>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A07F4" w14:textId="77777777" w:rsidR="008076EA" w:rsidRPr="00645A94" w:rsidRDefault="008076EA">
            <w:pPr>
              <w:rPr>
                <w:rFonts w:ascii="Verdana" w:eastAsia="Times New Roman" w:hAnsi="Verdana" w:cs="Arial"/>
                <w:b/>
                <w:bCs/>
                <w:strike/>
                <w:color w:val="FFC000"/>
                <w:sz w:val="24"/>
                <w:szCs w:val="24"/>
                <w:lang w:eastAsia="es-MX"/>
              </w:rPr>
            </w:pPr>
          </w:p>
        </w:tc>
        <w:tc>
          <w:tcPr>
            <w:tcW w:w="690" w:type="dxa"/>
            <w:tcBorders>
              <w:top w:val="single" w:sz="4" w:space="0" w:color="auto"/>
              <w:left w:val="single" w:sz="4" w:space="0" w:color="auto"/>
              <w:bottom w:val="single" w:sz="4" w:space="0" w:color="auto"/>
              <w:right w:val="single" w:sz="4" w:space="0" w:color="auto"/>
            </w:tcBorders>
            <w:noWrap/>
            <w:hideMark/>
          </w:tcPr>
          <w:p w14:paraId="6FA0194B"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Abr</w:t>
            </w:r>
          </w:p>
        </w:tc>
        <w:tc>
          <w:tcPr>
            <w:tcW w:w="760" w:type="dxa"/>
            <w:tcBorders>
              <w:top w:val="single" w:sz="4" w:space="0" w:color="auto"/>
              <w:left w:val="single" w:sz="4" w:space="0" w:color="auto"/>
              <w:bottom w:val="single" w:sz="4" w:space="0" w:color="auto"/>
              <w:right w:val="single" w:sz="4" w:space="0" w:color="auto"/>
            </w:tcBorders>
            <w:noWrap/>
            <w:hideMark/>
          </w:tcPr>
          <w:p w14:paraId="6BF74389"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May</w:t>
            </w:r>
          </w:p>
        </w:tc>
        <w:tc>
          <w:tcPr>
            <w:tcW w:w="692" w:type="dxa"/>
            <w:tcBorders>
              <w:top w:val="single" w:sz="4" w:space="0" w:color="auto"/>
              <w:left w:val="single" w:sz="4" w:space="0" w:color="auto"/>
              <w:bottom w:val="single" w:sz="4" w:space="0" w:color="auto"/>
              <w:right w:val="single" w:sz="4" w:space="0" w:color="auto"/>
            </w:tcBorders>
            <w:noWrap/>
            <w:hideMark/>
          </w:tcPr>
          <w:p w14:paraId="07E6D130"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Jun</w:t>
            </w:r>
          </w:p>
        </w:tc>
        <w:tc>
          <w:tcPr>
            <w:tcW w:w="674" w:type="dxa"/>
            <w:tcBorders>
              <w:top w:val="single" w:sz="4" w:space="0" w:color="auto"/>
              <w:left w:val="single" w:sz="4" w:space="0" w:color="auto"/>
              <w:bottom w:val="single" w:sz="4" w:space="0" w:color="auto"/>
              <w:right w:val="single" w:sz="4" w:space="0" w:color="auto"/>
            </w:tcBorders>
            <w:noWrap/>
            <w:hideMark/>
          </w:tcPr>
          <w:p w14:paraId="3CF3E000"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Jul</w:t>
            </w:r>
          </w:p>
        </w:tc>
        <w:tc>
          <w:tcPr>
            <w:tcW w:w="735" w:type="dxa"/>
            <w:tcBorders>
              <w:top w:val="single" w:sz="4" w:space="0" w:color="auto"/>
              <w:left w:val="single" w:sz="4" w:space="0" w:color="auto"/>
              <w:bottom w:val="single" w:sz="4" w:space="0" w:color="auto"/>
              <w:right w:val="single" w:sz="4" w:space="0" w:color="auto"/>
            </w:tcBorders>
            <w:noWrap/>
            <w:hideMark/>
          </w:tcPr>
          <w:p w14:paraId="72E5375D"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Ago</w:t>
            </w:r>
          </w:p>
        </w:tc>
        <w:tc>
          <w:tcPr>
            <w:tcW w:w="714" w:type="dxa"/>
            <w:tcBorders>
              <w:top w:val="single" w:sz="4" w:space="0" w:color="auto"/>
              <w:left w:val="single" w:sz="4" w:space="0" w:color="auto"/>
              <w:bottom w:val="single" w:sz="4" w:space="0" w:color="auto"/>
              <w:right w:val="single" w:sz="4" w:space="0" w:color="auto"/>
            </w:tcBorders>
            <w:noWrap/>
            <w:hideMark/>
          </w:tcPr>
          <w:p w14:paraId="5E89E30B"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Sep</w:t>
            </w:r>
          </w:p>
        </w:tc>
        <w:tc>
          <w:tcPr>
            <w:tcW w:w="674" w:type="dxa"/>
            <w:tcBorders>
              <w:top w:val="single" w:sz="4" w:space="0" w:color="auto"/>
              <w:left w:val="single" w:sz="4" w:space="0" w:color="auto"/>
              <w:bottom w:val="single" w:sz="4" w:space="0" w:color="auto"/>
              <w:right w:val="single" w:sz="4" w:space="0" w:color="auto"/>
            </w:tcBorders>
            <w:noWrap/>
            <w:hideMark/>
          </w:tcPr>
          <w:p w14:paraId="6AD80B5D"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Oct</w:t>
            </w:r>
          </w:p>
        </w:tc>
        <w:tc>
          <w:tcPr>
            <w:tcW w:w="740" w:type="dxa"/>
            <w:tcBorders>
              <w:top w:val="single" w:sz="4" w:space="0" w:color="auto"/>
              <w:left w:val="single" w:sz="4" w:space="0" w:color="auto"/>
              <w:bottom w:val="single" w:sz="4" w:space="0" w:color="auto"/>
              <w:right w:val="single" w:sz="4" w:space="0" w:color="auto"/>
            </w:tcBorders>
            <w:noWrap/>
            <w:hideMark/>
          </w:tcPr>
          <w:p w14:paraId="7D38DDFA"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Nov</w:t>
            </w:r>
          </w:p>
        </w:tc>
        <w:tc>
          <w:tcPr>
            <w:tcW w:w="674" w:type="dxa"/>
            <w:tcBorders>
              <w:top w:val="single" w:sz="4" w:space="0" w:color="auto"/>
              <w:left w:val="single" w:sz="4" w:space="0" w:color="auto"/>
              <w:bottom w:val="single" w:sz="4" w:space="0" w:color="auto"/>
              <w:right w:val="single" w:sz="4" w:space="0" w:color="auto"/>
            </w:tcBorders>
            <w:noWrap/>
            <w:hideMark/>
          </w:tcPr>
          <w:p w14:paraId="09A8AEF1"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Dic</w:t>
            </w:r>
          </w:p>
        </w:tc>
        <w:tc>
          <w:tcPr>
            <w:tcW w:w="711" w:type="dxa"/>
            <w:tcBorders>
              <w:top w:val="single" w:sz="4" w:space="0" w:color="auto"/>
              <w:left w:val="single" w:sz="4" w:space="0" w:color="auto"/>
              <w:bottom w:val="single" w:sz="4" w:space="0" w:color="auto"/>
              <w:right w:val="single" w:sz="4" w:space="0" w:color="auto"/>
            </w:tcBorders>
            <w:noWrap/>
            <w:hideMark/>
          </w:tcPr>
          <w:p w14:paraId="274C156A"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Ene</w:t>
            </w:r>
          </w:p>
        </w:tc>
        <w:tc>
          <w:tcPr>
            <w:tcW w:w="700" w:type="dxa"/>
            <w:tcBorders>
              <w:top w:val="single" w:sz="4" w:space="0" w:color="auto"/>
              <w:left w:val="single" w:sz="4" w:space="0" w:color="auto"/>
              <w:bottom w:val="single" w:sz="4" w:space="0" w:color="auto"/>
              <w:right w:val="single" w:sz="4" w:space="0" w:color="auto"/>
            </w:tcBorders>
            <w:noWrap/>
            <w:hideMark/>
          </w:tcPr>
          <w:p w14:paraId="2CDE5063"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Feb</w:t>
            </w:r>
          </w:p>
        </w:tc>
        <w:tc>
          <w:tcPr>
            <w:tcW w:w="724" w:type="dxa"/>
            <w:tcBorders>
              <w:top w:val="single" w:sz="4" w:space="0" w:color="auto"/>
              <w:left w:val="single" w:sz="4" w:space="0" w:color="auto"/>
              <w:bottom w:val="single" w:sz="4" w:space="0" w:color="auto"/>
              <w:right w:val="single" w:sz="4" w:space="0" w:color="auto"/>
            </w:tcBorders>
            <w:noWrap/>
            <w:hideMark/>
          </w:tcPr>
          <w:p w14:paraId="67BEA760" w14:textId="77777777" w:rsidR="008076EA" w:rsidRPr="00645A94" w:rsidRDefault="008076EA">
            <w:pPr>
              <w:spacing w:after="100"/>
              <w:jc w:val="center"/>
              <w:rPr>
                <w:rFonts w:ascii="Verdana" w:eastAsia="Times New Roman" w:hAnsi="Verdana" w:cs="Arial"/>
                <w:b/>
                <w:strike/>
                <w:color w:val="FFC000"/>
                <w:sz w:val="24"/>
                <w:szCs w:val="24"/>
                <w:lang w:eastAsia="es-MX"/>
              </w:rPr>
            </w:pPr>
            <w:r w:rsidRPr="00645A94">
              <w:rPr>
                <w:rFonts w:ascii="Verdana" w:eastAsia="Times New Roman" w:hAnsi="Verdana" w:cs="Arial"/>
                <w:b/>
                <w:strike/>
                <w:color w:val="FFC000"/>
                <w:sz w:val="24"/>
                <w:szCs w:val="24"/>
                <w:lang w:eastAsia="es-MX"/>
              </w:rPr>
              <w:t>Mar</w:t>
            </w:r>
          </w:p>
        </w:tc>
      </w:tr>
      <w:tr w:rsidR="008076EA" w:rsidRPr="00645A94" w14:paraId="7A4C5E26"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513B634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Sauces</w:t>
            </w:r>
          </w:p>
        </w:tc>
        <w:tc>
          <w:tcPr>
            <w:tcW w:w="645" w:type="dxa"/>
            <w:tcBorders>
              <w:top w:val="single" w:sz="4" w:space="0" w:color="auto"/>
              <w:left w:val="single" w:sz="4" w:space="0" w:color="auto"/>
              <w:bottom w:val="single" w:sz="4" w:space="0" w:color="auto"/>
              <w:right w:val="single" w:sz="4" w:space="0" w:color="auto"/>
            </w:tcBorders>
            <w:noWrap/>
            <w:hideMark/>
          </w:tcPr>
          <w:p w14:paraId="6E5BC88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522885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w:t>
            </w:r>
          </w:p>
        </w:tc>
        <w:tc>
          <w:tcPr>
            <w:tcW w:w="760" w:type="dxa"/>
            <w:tcBorders>
              <w:top w:val="single" w:sz="4" w:space="0" w:color="auto"/>
              <w:left w:val="single" w:sz="4" w:space="0" w:color="auto"/>
              <w:bottom w:val="single" w:sz="4" w:space="0" w:color="auto"/>
              <w:right w:val="single" w:sz="4" w:space="0" w:color="auto"/>
            </w:tcBorders>
            <w:noWrap/>
            <w:hideMark/>
          </w:tcPr>
          <w:p w14:paraId="77999B4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62</w:t>
            </w:r>
          </w:p>
        </w:tc>
        <w:tc>
          <w:tcPr>
            <w:tcW w:w="692" w:type="dxa"/>
            <w:tcBorders>
              <w:top w:val="single" w:sz="4" w:space="0" w:color="auto"/>
              <w:left w:val="single" w:sz="4" w:space="0" w:color="auto"/>
              <w:bottom w:val="single" w:sz="4" w:space="0" w:color="auto"/>
              <w:right w:val="single" w:sz="4" w:space="0" w:color="auto"/>
            </w:tcBorders>
            <w:noWrap/>
            <w:hideMark/>
          </w:tcPr>
          <w:p w14:paraId="5AE750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97</w:t>
            </w:r>
          </w:p>
        </w:tc>
        <w:tc>
          <w:tcPr>
            <w:tcW w:w="674" w:type="dxa"/>
            <w:tcBorders>
              <w:top w:val="single" w:sz="4" w:space="0" w:color="auto"/>
              <w:left w:val="single" w:sz="4" w:space="0" w:color="auto"/>
              <w:bottom w:val="single" w:sz="4" w:space="0" w:color="auto"/>
              <w:right w:val="single" w:sz="4" w:space="0" w:color="auto"/>
            </w:tcBorders>
            <w:noWrap/>
            <w:hideMark/>
          </w:tcPr>
          <w:p w14:paraId="7716B04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72</w:t>
            </w:r>
          </w:p>
        </w:tc>
        <w:tc>
          <w:tcPr>
            <w:tcW w:w="735" w:type="dxa"/>
            <w:tcBorders>
              <w:top w:val="single" w:sz="4" w:space="0" w:color="auto"/>
              <w:left w:val="single" w:sz="4" w:space="0" w:color="auto"/>
              <w:bottom w:val="single" w:sz="4" w:space="0" w:color="auto"/>
              <w:right w:val="single" w:sz="4" w:space="0" w:color="auto"/>
            </w:tcBorders>
            <w:noWrap/>
            <w:hideMark/>
          </w:tcPr>
          <w:p w14:paraId="3C74E31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79</w:t>
            </w:r>
          </w:p>
        </w:tc>
        <w:tc>
          <w:tcPr>
            <w:tcW w:w="714" w:type="dxa"/>
            <w:tcBorders>
              <w:top w:val="single" w:sz="4" w:space="0" w:color="auto"/>
              <w:left w:val="single" w:sz="4" w:space="0" w:color="auto"/>
              <w:bottom w:val="single" w:sz="4" w:space="0" w:color="auto"/>
              <w:right w:val="single" w:sz="4" w:space="0" w:color="auto"/>
            </w:tcBorders>
            <w:noWrap/>
            <w:hideMark/>
          </w:tcPr>
          <w:p w14:paraId="6B38C0C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74</w:t>
            </w:r>
          </w:p>
        </w:tc>
        <w:tc>
          <w:tcPr>
            <w:tcW w:w="674" w:type="dxa"/>
            <w:tcBorders>
              <w:top w:val="single" w:sz="4" w:space="0" w:color="auto"/>
              <w:left w:val="single" w:sz="4" w:space="0" w:color="auto"/>
              <w:bottom w:val="single" w:sz="4" w:space="0" w:color="auto"/>
              <w:right w:val="single" w:sz="4" w:space="0" w:color="auto"/>
            </w:tcBorders>
            <w:noWrap/>
            <w:hideMark/>
          </w:tcPr>
          <w:p w14:paraId="7B492AF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75</w:t>
            </w:r>
          </w:p>
        </w:tc>
        <w:tc>
          <w:tcPr>
            <w:tcW w:w="740" w:type="dxa"/>
            <w:tcBorders>
              <w:top w:val="single" w:sz="4" w:space="0" w:color="auto"/>
              <w:left w:val="single" w:sz="4" w:space="0" w:color="auto"/>
              <w:bottom w:val="single" w:sz="4" w:space="0" w:color="auto"/>
              <w:right w:val="single" w:sz="4" w:space="0" w:color="auto"/>
            </w:tcBorders>
            <w:noWrap/>
            <w:hideMark/>
          </w:tcPr>
          <w:p w14:paraId="41027CC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71</w:t>
            </w:r>
          </w:p>
        </w:tc>
        <w:tc>
          <w:tcPr>
            <w:tcW w:w="674" w:type="dxa"/>
            <w:tcBorders>
              <w:top w:val="single" w:sz="4" w:space="0" w:color="auto"/>
              <w:left w:val="single" w:sz="4" w:space="0" w:color="auto"/>
              <w:bottom w:val="single" w:sz="4" w:space="0" w:color="auto"/>
              <w:right w:val="single" w:sz="4" w:space="0" w:color="auto"/>
            </w:tcBorders>
            <w:noWrap/>
            <w:hideMark/>
          </w:tcPr>
          <w:p w14:paraId="1779D4E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46</w:t>
            </w:r>
          </w:p>
        </w:tc>
        <w:tc>
          <w:tcPr>
            <w:tcW w:w="711" w:type="dxa"/>
            <w:tcBorders>
              <w:top w:val="single" w:sz="4" w:space="0" w:color="auto"/>
              <w:left w:val="single" w:sz="4" w:space="0" w:color="auto"/>
              <w:bottom w:val="single" w:sz="4" w:space="0" w:color="auto"/>
              <w:right w:val="single" w:sz="4" w:space="0" w:color="auto"/>
            </w:tcBorders>
            <w:noWrap/>
            <w:hideMark/>
          </w:tcPr>
          <w:p w14:paraId="37E9905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700" w:type="dxa"/>
            <w:tcBorders>
              <w:top w:val="single" w:sz="4" w:space="0" w:color="auto"/>
              <w:left w:val="single" w:sz="4" w:space="0" w:color="auto"/>
              <w:bottom w:val="single" w:sz="4" w:space="0" w:color="auto"/>
              <w:right w:val="single" w:sz="4" w:space="0" w:color="auto"/>
            </w:tcBorders>
            <w:noWrap/>
            <w:hideMark/>
          </w:tcPr>
          <w:p w14:paraId="16540F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24" w:type="dxa"/>
            <w:tcBorders>
              <w:top w:val="single" w:sz="4" w:space="0" w:color="auto"/>
              <w:left w:val="single" w:sz="4" w:space="0" w:color="auto"/>
              <w:bottom w:val="single" w:sz="4" w:space="0" w:color="auto"/>
              <w:right w:val="single" w:sz="4" w:space="0" w:color="auto"/>
            </w:tcBorders>
            <w:noWrap/>
            <w:hideMark/>
          </w:tcPr>
          <w:p w14:paraId="31E6B22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r>
      <w:tr w:rsidR="008076EA" w:rsidRPr="00645A94" w14:paraId="67BE1EFA"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C4C08E"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3D1BDF0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7147E86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760" w:type="dxa"/>
            <w:tcBorders>
              <w:top w:val="single" w:sz="4" w:space="0" w:color="auto"/>
              <w:left w:val="single" w:sz="4" w:space="0" w:color="auto"/>
              <w:bottom w:val="single" w:sz="4" w:space="0" w:color="auto"/>
              <w:right w:val="single" w:sz="4" w:space="0" w:color="auto"/>
            </w:tcBorders>
            <w:noWrap/>
            <w:hideMark/>
          </w:tcPr>
          <w:p w14:paraId="6EABC7F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692" w:type="dxa"/>
            <w:tcBorders>
              <w:top w:val="single" w:sz="4" w:space="0" w:color="auto"/>
              <w:left w:val="single" w:sz="4" w:space="0" w:color="auto"/>
              <w:bottom w:val="single" w:sz="4" w:space="0" w:color="auto"/>
              <w:right w:val="single" w:sz="4" w:space="0" w:color="auto"/>
            </w:tcBorders>
            <w:noWrap/>
            <w:hideMark/>
          </w:tcPr>
          <w:p w14:paraId="4F22C45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c>
          <w:tcPr>
            <w:tcW w:w="674" w:type="dxa"/>
            <w:tcBorders>
              <w:top w:val="single" w:sz="4" w:space="0" w:color="auto"/>
              <w:left w:val="single" w:sz="4" w:space="0" w:color="auto"/>
              <w:bottom w:val="single" w:sz="4" w:space="0" w:color="auto"/>
              <w:right w:val="single" w:sz="4" w:space="0" w:color="auto"/>
            </w:tcBorders>
            <w:noWrap/>
            <w:hideMark/>
          </w:tcPr>
          <w:p w14:paraId="03D227D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26</w:t>
            </w:r>
          </w:p>
        </w:tc>
        <w:tc>
          <w:tcPr>
            <w:tcW w:w="735" w:type="dxa"/>
            <w:tcBorders>
              <w:top w:val="single" w:sz="4" w:space="0" w:color="auto"/>
              <w:left w:val="single" w:sz="4" w:space="0" w:color="auto"/>
              <w:bottom w:val="single" w:sz="4" w:space="0" w:color="auto"/>
              <w:right w:val="single" w:sz="4" w:space="0" w:color="auto"/>
            </w:tcBorders>
            <w:noWrap/>
            <w:hideMark/>
          </w:tcPr>
          <w:p w14:paraId="304E9FA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w:t>
            </w:r>
          </w:p>
        </w:tc>
        <w:tc>
          <w:tcPr>
            <w:tcW w:w="714" w:type="dxa"/>
            <w:tcBorders>
              <w:top w:val="single" w:sz="4" w:space="0" w:color="auto"/>
              <w:left w:val="single" w:sz="4" w:space="0" w:color="auto"/>
              <w:bottom w:val="single" w:sz="4" w:space="0" w:color="auto"/>
              <w:right w:val="single" w:sz="4" w:space="0" w:color="auto"/>
            </w:tcBorders>
            <w:noWrap/>
            <w:hideMark/>
          </w:tcPr>
          <w:p w14:paraId="5350510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32</w:t>
            </w:r>
          </w:p>
        </w:tc>
        <w:tc>
          <w:tcPr>
            <w:tcW w:w="674" w:type="dxa"/>
            <w:tcBorders>
              <w:top w:val="single" w:sz="4" w:space="0" w:color="auto"/>
              <w:left w:val="single" w:sz="4" w:space="0" w:color="auto"/>
              <w:bottom w:val="single" w:sz="4" w:space="0" w:color="auto"/>
              <w:right w:val="single" w:sz="4" w:space="0" w:color="auto"/>
            </w:tcBorders>
            <w:noWrap/>
            <w:hideMark/>
          </w:tcPr>
          <w:p w14:paraId="4B41D86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33</w:t>
            </w:r>
          </w:p>
        </w:tc>
        <w:tc>
          <w:tcPr>
            <w:tcW w:w="740" w:type="dxa"/>
            <w:tcBorders>
              <w:top w:val="single" w:sz="4" w:space="0" w:color="auto"/>
              <w:left w:val="single" w:sz="4" w:space="0" w:color="auto"/>
              <w:bottom w:val="single" w:sz="4" w:space="0" w:color="auto"/>
              <w:right w:val="single" w:sz="4" w:space="0" w:color="auto"/>
            </w:tcBorders>
            <w:noWrap/>
            <w:hideMark/>
          </w:tcPr>
          <w:p w14:paraId="3816E2B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27</w:t>
            </w:r>
          </w:p>
        </w:tc>
        <w:tc>
          <w:tcPr>
            <w:tcW w:w="674" w:type="dxa"/>
            <w:tcBorders>
              <w:top w:val="single" w:sz="4" w:space="0" w:color="auto"/>
              <w:left w:val="single" w:sz="4" w:space="0" w:color="auto"/>
              <w:bottom w:val="single" w:sz="4" w:space="0" w:color="auto"/>
              <w:right w:val="single" w:sz="4" w:space="0" w:color="auto"/>
            </w:tcBorders>
            <w:noWrap/>
            <w:hideMark/>
          </w:tcPr>
          <w:p w14:paraId="610492B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11" w:type="dxa"/>
            <w:tcBorders>
              <w:top w:val="single" w:sz="4" w:space="0" w:color="auto"/>
              <w:left w:val="single" w:sz="4" w:space="0" w:color="auto"/>
              <w:bottom w:val="single" w:sz="4" w:space="0" w:color="auto"/>
              <w:right w:val="single" w:sz="4" w:space="0" w:color="auto"/>
            </w:tcBorders>
            <w:noWrap/>
            <w:hideMark/>
          </w:tcPr>
          <w:p w14:paraId="077E846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00" w:type="dxa"/>
            <w:tcBorders>
              <w:top w:val="single" w:sz="4" w:space="0" w:color="auto"/>
              <w:left w:val="single" w:sz="4" w:space="0" w:color="auto"/>
              <w:bottom w:val="single" w:sz="4" w:space="0" w:color="auto"/>
              <w:right w:val="single" w:sz="4" w:space="0" w:color="auto"/>
            </w:tcBorders>
            <w:noWrap/>
            <w:hideMark/>
          </w:tcPr>
          <w:p w14:paraId="1BAB17A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724" w:type="dxa"/>
            <w:tcBorders>
              <w:top w:val="single" w:sz="4" w:space="0" w:color="auto"/>
              <w:left w:val="single" w:sz="4" w:space="0" w:color="auto"/>
              <w:bottom w:val="single" w:sz="4" w:space="0" w:color="auto"/>
              <w:right w:val="single" w:sz="4" w:space="0" w:color="auto"/>
            </w:tcBorders>
            <w:noWrap/>
            <w:hideMark/>
          </w:tcPr>
          <w:p w14:paraId="0DB805A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r>
      <w:tr w:rsidR="008076EA" w:rsidRPr="00645A94" w14:paraId="44BE7943"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B73CF5"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27AA383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483AFB6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c>
          <w:tcPr>
            <w:tcW w:w="760" w:type="dxa"/>
            <w:tcBorders>
              <w:top w:val="single" w:sz="4" w:space="0" w:color="auto"/>
              <w:left w:val="single" w:sz="4" w:space="0" w:color="auto"/>
              <w:bottom w:val="single" w:sz="4" w:space="0" w:color="auto"/>
              <w:right w:val="single" w:sz="4" w:space="0" w:color="auto"/>
            </w:tcBorders>
            <w:noWrap/>
            <w:hideMark/>
          </w:tcPr>
          <w:p w14:paraId="19CAA5F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c>
          <w:tcPr>
            <w:tcW w:w="692" w:type="dxa"/>
            <w:tcBorders>
              <w:top w:val="single" w:sz="4" w:space="0" w:color="auto"/>
              <w:left w:val="single" w:sz="4" w:space="0" w:color="auto"/>
              <w:bottom w:val="single" w:sz="4" w:space="0" w:color="auto"/>
              <w:right w:val="single" w:sz="4" w:space="0" w:color="auto"/>
            </w:tcBorders>
            <w:noWrap/>
            <w:hideMark/>
          </w:tcPr>
          <w:p w14:paraId="0E4C98A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674" w:type="dxa"/>
            <w:tcBorders>
              <w:top w:val="single" w:sz="4" w:space="0" w:color="auto"/>
              <w:left w:val="single" w:sz="4" w:space="0" w:color="auto"/>
              <w:bottom w:val="single" w:sz="4" w:space="0" w:color="auto"/>
              <w:right w:val="single" w:sz="4" w:space="0" w:color="auto"/>
            </w:tcBorders>
            <w:noWrap/>
            <w:hideMark/>
          </w:tcPr>
          <w:p w14:paraId="2B899F9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735" w:type="dxa"/>
            <w:tcBorders>
              <w:top w:val="single" w:sz="4" w:space="0" w:color="auto"/>
              <w:left w:val="single" w:sz="4" w:space="0" w:color="auto"/>
              <w:bottom w:val="single" w:sz="4" w:space="0" w:color="auto"/>
              <w:right w:val="single" w:sz="4" w:space="0" w:color="auto"/>
            </w:tcBorders>
            <w:noWrap/>
            <w:hideMark/>
          </w:tcPr>
          <w:p w14:paraId="59BCBBB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w:t>
            </w:r>
          </w:p>
        </w:tc>
        <w:tc>
          <w:tcPr>
            <w:tcW w:w="714" w:type="dxa"/>
            <w:tcBorders>
              <w:top w:val="single" w:sz="4" w:space="0" w:color="auto"/>
              <w:left w:val="single" w:sz="4" w:space="0" w:color="auto"/>
              <w:bottom w:val="single" w:sz="4" w:space="0" w:color="auto"/>
              <w:right w:val="single" w:sz="4" w:space="0" w:color="auto"/>
            </w:tcBorders>
            <w:noWrap/>
            <w:hideMark/>
          </w:tcPr>
          <w:p w14:paraId="387A8DD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25</w:t>
            </w:r>
          </w:p>
        </w:tc>
        <w:tc>
          <w:tcPr>
            <w:tcW w:w="674" w:type="dxa"/>
            <w:tcBorders>
              <w:top w:val="single" w:sz="4" w:space="0" w:color="auto"/>
              <w:left w:val="single" w:sz="4" w:space="0" w:color="auto"/>
              <w:bottom w:val="single" w:sz="4" w:space="0" w:color="auto"/>
              <w:right w:val="single" w:sz="4" w:space="0" w:color="auto"/>
            </w:tcBorders>
            <w:noWrap/>
            <w:hideMark/>
          </w:tcPr>
          <w:p w14:paraId="509F23B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740" w:type="dxa"/>
            <w:tcBorders>
              <w:top w:val="single" w:sz="4" w:space="0" w:color="auto"/>
              <w:left w:val="single" w:sz="4" w:space="0" w:color="auto"/>
              <w:bottom w:val="single" w:sz="4" w:space="0" w:color="auto"/>
              <w:right w:val="single" w:sz="4" w:space="0" w:color="auto"/>
            </w:tcBorders>
            <w:noWrap/>
            <w:hideMark/>
          </w:tcPr>
          <w:p w14:paraId="042A752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674" w:type="dxa"/>
            <w:tcBorders>
              <w:top w:val="single" w:sz="4" w:space="0" w:color="auto"/>
              <w:left w:val="single" w:sz="4" w:space="0" w:color="auto"/>
              <w:bottom w:val="single" w:sz="4" w:space="0" w:color="auto"/>
              <w:right w:val="single" w:sz="4" w:space="0" w:color="auto"/>
            </w:tcBorders>
            <w:noWrap/>
            <w:hideMark/>
          </w:tcPr>
          <w:p w14:paraId="6BDC55A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711" w:type="dxa"/>
            <w:tcBorders>
              <w:top w:val="single" w:sz="4" w:space="0" w:color="auto"/>
              <w:left w:val="single" w:sz="4" w:space="0" w:color="auto"/>
              <w:bottom w:val="single" w:sz="4" w:space="0" w:color="auto"/>
              <w:right w:val="single" w:sz="4" w:space="0" w:color="auto"/>
            </w:tcBorders>
            <w:noWrap/>
            <w:hideMark/>
          </w:tcPr>
          <w:p w14:paraId="7ECF636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700" w:type="dxa"/>
            <w:tcBorders>
              <w:top w:val="single" w:sz="4" w:space="0" w:color="auto"/>
              <w:left w:val="single" w:sz="4" w:space="0" w:color="auto"/>
              <w:bottom w:val="single" w:sz="4" w:space="0" w:color="auto"/>
              <w:right w:val="single" w:sz="4" w:space="0" w:color="auto"/>
            </w:tcBorders>
            <w:noWrap/>
            <w:hideMark/>
          </w:tcPr>
          <w:p w14:paraId="7526326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c>
          <w:tcPr>
            <w:tcW w:w="724" w:type="dxa"/>
            <w:tcBorders>
              <w:top w:val="single" w:sz="4" w:space="0" w:color="auto"/>
              <w:left w:val="single" w:sz="4" w:space="0" w:color="auto"/>
              <w:bottom w:val="single" w:sz="4" w:space="0" w:color="auto"/>
              <w:right w:val="single" w:sz="4" w:space="0" w:color="auto"/>
            </w:tcBorders>
            <w:noWrap/>
            <w:hideMark/>
          </w:tcPr>
          <w:p w14:paraId="556953B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r>
      <w:tr w:rsidR="008076EA" w:rsidRPr="00645A94" w14:paraId="34F8362E"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5A3EE5F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Cholguán</w:t>
            </w:r>
          </w:p>
        </w:tc>
        <w:tc>
          <w:tcPr>
            <w:tcW w:w="645" w:type="dxa"/>
            <w:tcBorders>
              <w:top w:val="single" w:sz="4" w:space="0" w:color="auto"/>
              <w:left w:val="single" w:sz="4" w:space="0" w:color="auto"/>
              <w:bottom w:val="single" w:sz="4" w:space="0" w:color="auto"/>
              <w:right w:val="single" w:sz="4" w:space="0" w:color="auto"/>
            </w:tcBorders>
            <w:noWrap/>
            <w:hideMark/>
          </w:tcPr>
          <w:p w14:paraId="3A0A154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2FDEC34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25</w:t>
            </w:r>
          </w:p>
        </w:tc>
        <w:tc>
          <w:tcPr>
            <w:tcW w:w="760" w:type="dxa"/>
            <w:tcBorders>
              <w:top w:val="single" w:sz="4" w:space="0" w:color="auto"/>
              <w:left w:val="single" w:sz="4" w:space="0" w:color="auto"/>
              <w:bottom w:val="single" w:sz="4" w:space="0" w:color="auto"/>
              <w:right w:val="single" w:sz="4" w:space="0" w:color="auto"/>
            </w:tcBorders>
            <w:noWrap/>
            <w:hideMark/>
          </w:tcPr>
          <w:p w14:paraId="0FF6FC2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94</w:t>
            </w:r>
          </w:p>
        </w:tc>
        <w:tc>
          <w:tcPr>
            <w:tcW w:w="692" w:type="dxa"/>
            <w:tcBorders>
              <w:top w:val="single" w:sz="4" w:space="0" w:color="auto"/>
              <w:left w:val="single" w:sz="4" w:space="0" w:color="auto"/>
              <w:bottom w:val="single" w:sz="4" w:space="0" w:color="auto"/>
              <w:right w:val="single" w:sz="4" w:space="0" w:color="auto"/>
            </w:tcBorders>
            <w:noWrap/>
            <w:hideMark/>
          </w:tcPr>
          <w:p w14:paraId="1134FB5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134</w:t>
            </w:r>
          </w:p>
        </w:tc>
        <w:tc>
          <w:tcPr>
            <w:tcW w:w="674" w:type="dxa"/>
            <w:tcBorders>
              <w:top w:val="single" w:sz="4" w:space="0" w:color="auto"/>
              <w:left w:val="single" w:sz="4" w:space="0" w:color="auto"/>
              <w:bottom w:val="single" w:sz="4" w:space="0" w:color="auto"/>
              <w:right w:val="single" w:sz="4" w:space="0" w:color="auto"/>
            </w:tcBorders>
            <w:noWrap/>
            <w:hideMark/>
          </w:tcPr>
          <w:p w14:paraId="389B7D9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133</w:t>
            </w:r>
          </w:p>
        </w:tc>
        <w:tc>
          <w:tcPr>
            <w:tcW w:w="735" w:type="dxa"/>
            <w:tcBorders>
              <w:top w:val="single" w:sz="4" w:space="0" w:color="auto"/>
              <w:left w:val="single" w:sz="4" w:space="0" w:color="auto"/>
              <w:bottom w:val="single" w:sz="4" w:space="0" w:color="auto"/>
              <w:right w:val="single" w:sz="4" w:space="0" w:color="auto"/>
            </w:tcBorders>
            <w:noWrap/>
            <w:hideMark/>
          </w:tcPr>
          <w:p w14:paraId="402DF82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118</w:t>
            </w:r>
          </w:p>
        </w:tc>
        <w:tc>
          <w:tcPr>
            <w:tcW w:w="714" w:type="dxa"/>
            <w:tcBorders>
              <w:top w:val="single" w:sz="4" w:space="0" w:color="auto"/>
              <w:left w:val="single" w:sz="4" w:space="0" w:color="auto"/>
              <w:bottom w:val="single" w:sz="4" w:space="0" w:color="auto"/>
              <w:right w:val="single" w:sz="4" w:space="0" w:color="auto"/>
            </w:tcBorders>
            <w:noWrap/>
            <w:hideMark/>
          </w:tcPr>
          <w:p w14:paraId="3E95B20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94</w:t>
            </w:r>
          </w:p>
        </w:tc>
        <w:tc>
          <w:tcPr>
            <w:tcW w:w="674" w:type="dxa"/>
            <w:tcBorders>
              <w:top w:val="single" w:sz="4" w:space="0" w:color="auto"/>
              <w:left w:val="single" w:sz="4" w:space="0" w:color="auto"/>
              <w:bottom w:val="single" w:sz="4" w:space="0" w:color="auto"/>
              <w:right w:val="single" w:sz="4" w:space="0" w:color="auto"/>
            </w:tcBorders>
            <w:noWrap/>
            <w:hideMark/>
          </w:tcPr>
          <w:p w14:paraId="0FDBA9C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68</w:t>
            </w:r>
          </w:p>
        </w:tc>
        <w:tc>
          <w:tcPr>
            <w:tcW w:w="740" w:type="dxa"/>
            <w:tcBorders>
              <w:top w:val="single" w:sz="4" w:space="0" w:color="auto"/>
              <w:left w:val="single" w:sz="4" w:space="0" w:color="auto"/>
              <w:bottom w:val="single" w:sz="4" w:space="0" w:color="auto"/>
              <w:right w:val="single" w:sz="4" w:space="0" w:color="auto"/>
            </w:tcBorders>
            <w:noWrap/>
            <w:hideMark/>
          </w:tcPr>
          <w:p w14:paraId="790D456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674" w:type="dxa"/>
            <w:tcBorders>
              <w:top w:val="single" w:sz="4" w:space="0" w:color="auto"/>
              <w:left w:val="single" w:sz="4" w:space="0" w:color="auto"/>
              <w:bottom w:val="single" w:sz="4" w:space="0" w:color="auto"/>
              <w:right w:val="single" w:sz="4" w:space="0" w:color="auto"/>
            </w:tcBorders>
            <w:noWrap/>
            <w:hideMark/>
          </w:tcPr>
          <w:p w14:paraId="0D2D7CC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711" w:type="dxa"/>
            <w:tcBorders>
              <w:top w:val="single" w:sz="4" w:space="0" w:color="auto"/>
              <w:left w:val="single" w:sz="4" w:space="0" w:color="auto"/>
              <w:bottom w:val="single" w:sz="4" w:space="0" w:color="auto"/>
              <w:right w:val="single" w:sz="4" w:space="0" w:color="auto"/>
            </w:tcBorders>
            <w:noWrap/>
            <w:hideMark/>
          </w:tcPr>
          <w:p w14:paraId="2517D24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700" w:type="dxa"/>
            <w:tcBorders>
              <w:top w:val="single" w:sz="4" w:space="0" w:color="auto"/>
              <w:left w:val="single" w:sz="4" w:space="0" w:color="auto"/>
              <w:bottom w:val="single" w:sz="4" w:space="0" w:color="auto"/>
              <w:right w:val="single" w:sz="4" w:space="0" w:color="auto"/>
            </w:tcBorders>
            <w:noWrap/>
            <w:hideMark/>
          </w:tcPr>
          <w:p w14:paraId="1DE9CEC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24</w:t>
            </w:r>
          </w:p>
        </w:tc>
        <w:tc>
          <w:tcPr>
            <w:tcW w:w="724" w:type="dxa"/>
            <w:tcBorders>
              <w:top w:val="single" w:sz="4" w:space="0" w:color="auto"/>
              <w:left w:val="single" w:sz="4" w:space="0" w:color="auto"/>
              <w:bottom w:val="single" w:sz="4" w:space="0" w:color="auto"/>
              <w:right w:val="single" w:sz="4" w:space="0" w:color="auto"/>
            </w:tcBorders>
            <w:noWrap/>
            <w:hideMark/>
          </w:tcPr>
          <w:p w14:paraId="2DAF310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r>
      <w:tr w:rsidR="008076EA" w:rsidRPr="00645A94" w14:paraId="644D7B25"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34061"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7C098F8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15D3C9B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60" w:type="dxa"/>
            <w:tcBorders>
              <w:top w:val="single" w:sz="4" w:space="0" w:color="auto"/>
              <w:left w:val="single" w:sz="4" w:space="0" w:color="auto"/>
              <w:bottom w:val="single" w:sz="4" w:space="0" w:color="auto"/>
              <w:right w:val="single" w:sz="4" w:space="0" w:color="auto"/>
            </w:tcBorders>
            <w:noWrap/>
            <w:hideMark/>
          </w:tcPr>
          <w:p w14:paraId="78ED663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692" w:type="dxa"/>
            <w:tcBorders>
              <w:top w:val="single" w:sz="4" w:space="0" w:color="auto"/>
              <w:left w:val="single" w:sz="4" w:space="0" w:color="auto"/>
              <w:bottom w:val="single" w:sz="4" w:space="0" w:color="auto"/>
              <w:right w:val="single" w:sz="4" w:space="0" w:color="auto"/>
            </w:tcBorders>
            <w:noWrap/>
            <w:hideMark/>
          </w:tcPr>
          <w:p w14:paraId="467625F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38</w:t>
            </w:r>
          </w:p>
        </w:tc>
        <w:tc>
          <w:tcPr>
            <w:tcW w:w="674" w:type="dxa"/>
            <w:tcBorders>
              <w:top w:val="single" w:sz="4" w:space="0" w:color="auto"/>
              <w:left w:val="single" w:sz="4" w:space="0" w:color="auto"/>
              <w:bottom w:val="single" w:sz="4" w:space="0" w:color="auto"/>
              <w:right w:val="single" w:sz="4" w:space="0" w:color="auto"/>
            </w:tcBorders>
            <w:noWrap/>
            <w:hideMark/>
          </w:tcPr>
          <w:p w14:paraId="3D9A549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36</w:t>
            </w:r>
          </w:p>
        </w:tc>
        <w:tc>
          <w:tcPr>
            <w:tcW w:w="735" w:type="dxa"/>
            <w:tcBorders>
              <w:top w:val="single" w:sz="4" w:space="0" w:color="auto"/>
              <w:left w:val="single" w:sz="4" w:space="0" w:color="auto"/>
              <w:bottom w:val="single" w:sz="4" w:space="0" w:color="auto"/>
              <w:right w:val="single" w:sz="4" w:space="0" w:color="auto"/>
            </w:tcBorders>
            <w:noWrap/>
            <w:hideMark/>
          </w:tcPr>
          <w:p w14:paraId="64ACB82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36</w:t>
            </w:r>
          </w:p>
        </w:tc>
        <w:tc>
          <w:tcPr>
            <w:tcW w:w="714" w:type="dxa"/>
            <w:tcBorders>
              <w:top w:val="single" w:sz="4" w:space="0" w:color="auto"/>
              <w:left w:val="single" w:sz="4" w:space="0" w:color="auto"/>
              <w:bottom w:val="single" w:sz="4" w:space="0" w:color="auto"/>
              <w:right w:val="single" w:sz="4" w:space="0" w:color="auto"/>
            </w:tcBorders>
            <w:noWrap/>
            <w:hideMark/>
          </w:tcPr>
          <w:p w14:paraId="5121244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36</w:t>
            </w:r>
          </w:p>
        </w:tc>
        <w:tc>
          <w:tcPr>
            <w:tcW w:w="674" w:type="dxa"/>
            <w:tcBorders>
              <w:top w:val="single" w:sz="4" w:space="0" w:color="auto"/>
              <w:left w:val="single" w:sz="4" w:space="0" w:color="auto"/>
              <w:bottom w:val="single" w:sz="4" w:space="0" w:color="auto"/>
              <w:right w:val="single" w:sz="4" w:space="0" w:color="auto"/>
            </w:tcBorders>
            <w:noWrap/>
            <w:hideMark/>
          </w:tcPr>
          <w:p w14:paraId="7F78B00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25</w:t>
            </w:r>
          </w:p>
        </w:tc>
        <w:tc>
          <w:tcPr>
            <w:tcW w:w="740" w:type="dxa"/>
            <w:tcBorders>
              <w:top w:val="single" w:sz="4" w:space="0" w:color="auto"/>
              <w:left w:val="single" w:sz="4" w:space="0" w:color="auto"/>
              <w:bottom w:val="single" w:sz="4" w:space="0" w:color="auto"/>
              <w:right w:val="single" w:sz="4" w:space="0" w:color="auto"/>
            </w:tcBorders>
            <w:noWrap/>
            <w:hideMark/>
          </w:tcPr>
          <w:p w14:paraId="5405AAE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c>
          <w:tcPr>
            <w:tcW w:w="674" w:type="dxa"/>
            <w:tcBorders>
              <w:top w:val="single" w:sz="4" w:space="0" w:color="auto"/>
              <w:left w:val="single" w:sz="4" w:space="0" w:color="auto"/>
              <w:bottom w:val="single" w:sz="4" w:space="0" w:color="auto"/>
              <w:right w:val="single" w:sz="4" w:space="0" w:color="auto"/>
            </w:tcBorders>
            <w:noWrap/>
            <w:hideMark/>
          </w:tcPr>
          <w:p w14:paraId="787B0A5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w:t>
            </w:r>
          </w:p>
        </w:tc>
        <w:tc>
          <w:tcPr>
            <w:tcW w:w="711" w:type="dxa"/>
            <w:tcBorders>
              <w:top w:val="single" w:sz="4" w:space="0" w:color="auto"/>
              <w:left w:val="single" w:sz="4" w:space="0" w:color="auto"/>
              <w:bottom w:val="single" w:sz="4" w:space="0" w:color="auto"/>
              <w:right w:val="single" w:sz="4" w:space="0" w:color="auto"/>
            </w:tcBorders>
            <w:noWrap/>
            <w:hideMark/>
          </w:tcPr>
          <w:p w14:paraId="2349311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00" w:type="dxa"/>
            <w:tcBorders>
              <w:top w:val="single" w:sz="4" w:space="0" w:color="auto"/>
              <w:left w:val="single" w:sz="4" w:space="0" w:color="auto"/>
              <w:bottom w:val="single" w:sz="4" w:space="0" w:color="auto"/>
              <w:right w:val="single" w:sz="4" w:space="0" w:color="auto"/>
            </w:tcBorders>
            <w:noWrap/>
            <w:hideMark/>
          </w:tcPr>
          <w:p w14:paraId="49EDAFF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24" w:type="dxa"/>
            <w:tcBorders>
              <w:top w:val="single" w:sz="4" w:space="0" w:color="auto"/>
              <w:left w:val="single" w:sz="4" w:space="0" w:color="auto"/>
              <w:bottom w:val="single" w:sz="4" w:space="0" w:color="auto"/>
              <w:right w:val="single" w:sz="4" w:space="0" w:color="auto"/>
            </w:tcBorders>
            <w:noWrap/>
            <w:hideMark/>
          </w:tcPr>
          <w:p w14:paraId="3E83E0A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r>
      <w:tr w:rsidR="008076EA" w:rsidRPr="00645A94" w14:paraId="5AB0BF69"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A218C"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6765A8E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420ED80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60" w:type="dxa"/>
            <w:tcBorders>
              <w:top w:val="single" w:sz="4" w:space="0" w:color="auto"/>
              <w:left w:val="single" w:sz="4" w:space="0" w:color="auto"/>
              <w:bottom w:val="single" w:sz="4" w:space="0" w:color="auto"/>
              <w:right w:val="single" w:sz="4" w:space="0" w:color="auto"/>
            </w:tcBorders>
            <w:noWrap/>
            <w:hideMark/>
          </w:tcPr>
          <w:p w14:paraId="4E8354E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692" w:type="dxa"/>
            <w:tcBorders>
              <w:top w:val="single" w:sz="4" w:space="0" w:color="auto"/>
              <w:left w:val="single" w:sz="4" w:space="0" w:color="auto"/>
              <w:bottom w:val="single" w:sz="4" w:space="0" w:color="auto"/>
              <w:right w:val="single" w:sz="4" w:space="0" w:color="auto"/>
            </w:tcBorders>
            <w:noWrap/>
            <w:hideMark/>
          </w:tcPr>
          <w:p w14:paraId="1F5CBDC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674" w:type="dxa"/>
            <w:tcBorders>
              <w:top w:val="single" w:sz="4" w:space="0" w:color="auto"/>
              <w:left w:val="single" w:sz="4" w:space="0" w:color="auto"/>
              <w:bottom w:val="single" w:sz="4" w:space="0" w:color="auto"/>
              <w:right w:val="single" w:sz="4" w:space="0" w:color="auto"/>
            </w:tcBorders>
            <w:noWrap/>
            <w:hideMark/>
          </w:tcPr>
          <w:p w14:paraId="43E9DE1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35" w:type="dxa"/>
            <w:tcBorders>
              <w:top w:val="single" w:sz="4" w:space="0" w:color="auto"/>
              <w:left w:val="single" w:sz="4" w:space="0" w:color="auto"/>
              <w:bottom w:val="single" w:sz="4" w:space="0" w:color="auto"/>
              <w:right w:val="single" w:sz="4" w:space="0" w:color="auto"/>
            </w:tcBorders>
            <w:noWrap/>
            <w:hideMark/>
          </w:tcPr>
          <w:p w14:paraId="7DFA5E9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714" w:type="dxa"/>
            <w:tcBorders>
              <w:top w:val="single" w:sz="4" w:space="0" w:color="auto"/>
              <w:left w:val="single" w:sz="4" w:space="0" w:color="auto"/>
              <w:bottom w:val="single" w:sz="4" w:space="0" w:color="auto"/>
              <w:right w:val="single" w:sz="4" w:space="0" w:color="auto"/>
            </w:tcBorders>
            <w:noWrap/>
            <w:hideMark/>
          </w:tcPr>
          <w:p w14:paraId="090C9EB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28</w:t>
            </w:r>
          </w:p>
        </w:tc>
        <w:tc>
          <w:tcPr>
            <w:tcW w:w="674" w:type="dxa"/>
            <w:tcBorders>
              <w:top w:val="single" w:sz="4" w:space="0" w:color="auto"/>
              <w:left w:val="single" w:sz="4" w:space="0" w:color="auto"/>
              <w:bottom w:val="single" w:sz="4" w:space="0" w:color="auto"/>
              <w:right w:val="single" w:sz="4" w:space="0" w:color="auto"/>
            </w:tcBorders>
            <w:noWrap/>
            <w:hideMark/>
          </w:tcPr>
          <w:p w14:paraId="443127F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740" w:type="dxa"/>
            <w:tcBorders>
              <w:top w:val="single" w:sz="4" w:space="0" w:color="auto"/>
              <w:left w:val="single" w:sz="4" w:space="0" w:color="auto"/>
              <w:bottom w:val="single" w:sz="4" w:space="0" w:color="auto"/>
              <w:right w:val="single" w:sz="4" w:space="0" w:color="auto"/>
            </w:tcBorders>
            <w:noWrap/>
            <w:hideMark/>
          </w:tcPr>
          <w:p w14:paraId="2CD83BD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674" w:type="dxa"/>
            <w:tcBorders>
              <w:top w:val="single" w:sz="4" w:space="0" w:color="auto"/>
              <w:left w:val="single" w:sz="4" w:space="0" w:color="auto"/>
              <w:bottom w:val="single" w:sz="4" w:space="0" w:color="auto"/>
              <w:right w:val="single" w:sz="4" w:space="0" w:color="auto"/>
            </w:tcBorders>
            <w:noWrap/>
            <w:hideMark/>
          </w:tcPr>
          <w:p w14:paraId="7E7CE85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11" w:type="dxa"/>
            <w:tcBorders>
              <w:top w:val="single" w:sz="4" w:space="0" w:color="auto"/>
              <w:left w:val="single" w:sz="4" w:space="0" w:color="auto"/>
              <w:bottom w:val="single" w:sz="4" w:space="0" w:color="auto"/>
              <w:right w:val="single" w:sz="4" w:space="0" w:color="auto"/>
            </w:tcBorders>
            <w:noWrap/>
            <w:hideMark/>
          </w:tcPr>
          <w:p w14:paraId="18EA631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00" w:type="dxa"/>
            <w:tcBorders>
              <w:top w:val="single" w:sz="4" w:space="0" w:color="auto"/>
              <w:left w:val="single" w:sz="4" w:space="0" w:color="auto"/>
              <w:bottom w:val="single" w:sz="4" w:space="0" w:color="auto"/>
              <w:right w:val="single" w:sz="4" w:space="0" w:color="auto"/>
            </w:tcBorders>
            <w:noWrap/>
            <w:hideMark/>
          </w:tcPr>
          <w:p w14:paraId="72E9462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24" w:type="dxa"/>
            <w:tcBorders>
              <w:top w:val="single" w:sz="4" w:space="0" w:color="auto"/>
              <w:left w:val="single" w:sz="4" w:space="0" w:color="auto"/>
              <w:bottom w:val="single" w:sz="4" w:space="0" w:color="auto"/>
              <w:right w:val="single" w:sz="4" w:space="0" w:color="auto"/>
            </w:tcBorders>
            <w:noWrap/>
            <w:hideMark/>
          </w:tcPr>
          <w:p w14:paraId="7A34E7E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r>
      <w:tr w:rsidR="008076EA" w:rsidRPr="00645A94" w14:paraId="15208340"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49AC182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A</w:t>
            </w:r>
          </w:p>
        </w:tc>
        <w:tc>
          <w:tcPr>
            <w:tcW w:w="645" w:type="dxa"/>
            <w:tcBorders>
              <w:top w:val="single" w:sz="4" w:space="0" w:color="auto"/>
              <w:left w:val="single" w:sz="4" w:space="0" w:color="auto"/>
              <w:bottom w:val="single" w:sz="4" w:space="0" w:color="auto"/>
              <w:right w:val="single" w:sz="4" w:space="0" w:color="auto"/>
            </w:tcBorders>
            <w:noWrap/>
            <w:hideMark/>
          </w:tcPr>
          <w:p w14:paraId="6A27776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071D294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34</w:t>
            </w:r>
          </w:p>
        </w:tc>
        <w:tc>
          <w:tcPr>
            <w:tcW w:w="760" w:type="dxa"/>
            <w:tcBorders>
              <w:top w:val="single" w:sz="4" w:space="0" w:color="auto"/>
              <w:left w:val="single" w:sz="4" w:space="0" w:color="auto"/>
              <w:bottom w:val="single" w:sz="4" w:space="0" w:color="auto"/>
              <w:right w:val="single" w:sz="4" w:space="0" w:color="auto"/>
            </w:tcBorders>
            <w:noWrap/>
            <w:hideMark/>
          </w:tcPr>
          <w:p w14:paraId="04C44CE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133</w:t>
            </w:r>
          </w:p>
        </w:tc>
        <w:tc>
          <w:tcPr>
            <w:tcW w:w="692" w:type="dxa"/>
            <w:tcBorders>
              <w:top w:val="single" w:sz="4" w:space="0" w:color="auto"/>
              <w:left w:val="single" w:sz="4" w:space="0" w:color="auto"/>
              <w:bottom w:val="single" w:sz="4" w:space="0" w:color="auto"/>
              <w:right w:val="single" w:sz="4" w:space="0" w:color="auto"/>
            </w:tcBorders>
            <w:noWrap/>
            <w:hideMark/>
          </w:tcPr>
          <w:p w14:paraId="79C5F1E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209</w:t>
            </w:r>
          </w:p>
        </w:tc>
        <w:tc>
          <w:tcPr>
            <w:tcW w:w="674" w:type="dxa"/>
            <w:tcBorders>
              <w:top w:val="single" w:sz="4" w:space="0" w:color="auto"/>
              <w:left w:val="single" w:sz="4" w:space="0" w:color="auto"/>
              <w:bottom w:val="single" w:sz="4" w:space="0" w:color="auto"/>
              <w:right w:val="single" w:sz="4" w:space="0" w:color="auto"/>
            </w:tcBorders>
            <w:noWrap/>
            <w:hideMark/>
          </w:tcPr>
          <w:p w14:paraId="39DF3F6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154</w:t>
            </w:r>
          </w:p>
        </w:tc>
        <w:tc>
          <w:tcPr>
            <w:tcW w:w="735" w:type="dxa"/>
            <w:tcBorders>
              <w:top w:val="single" w:sz="4" w:space="0" w:color="auto"/>
              <w:left w:val="single" w:sz="4" w:space="0" w:color="auto"/>
              <w:bottom w:val="single" w:sz="4" w:space="0" w:color="auto"/>
              <w:right w:val="single" w:sz="4" w:space="0" w:color="auto"/>
            </w:tcBorders>
            <w:noWrap/>
            <w:hideMark/>
          </w:tcPr>
          <w:p w14:paraId="448F594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170</w:t>
            </w:r>
          </w:p>
        </w:tc>
        <w:tc>
          <w:tcPr>
            <w:tcW w:w="714" w:type="dxa"/>
            <w:tcBorders>
              <w:top w:val="single" w:sz="4" w:space="0" w:color="auto"/>
              <w:left w:val="single" w:sz="4" w:space="0" w:color="auto"/>
              <w:bottom w:val="single" w:sz="4" w:space="0" w:color="auto"/>
              <w:right w:val="single" w:sz="4" w:space="0" w:color="auto"/>
            </w:tcBorders>
            <w:noWrap/>
            <w:hideMark/>
          </w:tcPr>
          <w:p w14:paraId="4A601DD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159</w:t>
            </w:r>
          </w:p>
        </w:tc>
        <w:tc>
          <w:tcPr>
            <w:tcW w:w="674" w:type="dxa"/>
            <w:tcBorders>
              <w:top w:val="single" w:sz="4" w:space="0" w:color="auto"/>
              <w:left w:val="single" w:sz="4" w:space="0" w:color="auto"/>
              <w:bottom w:val="single" w:sz="4" w:space="0" w:color="auto"/>
              <w:right w:val="single" w:sz="4" w:space="0" w:color="auto"/>
            </w:tcBorders>
            <w:noWrap/>
            <w:hideMark/>
          </w:tcPr>
          <w:p w14:paraId="64653A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161</w:t>
            </w:r>
          </w:p>
        </w:tc>
        <w:tc>
          <w:tcPr>
            <w:tcW w:w="740" w:type="dxa"/>
            <w:tcBorders>
              <w:top w:val="single" w:sz="4" w:space="0" w:color="auto"/>
              <w:left w:val="single" w:sz="4" w:space="0" w:color="auto"/>
              <w:bottom w:val="single" w:sz="4" w:space="0" w:color="auto"/>
              <w:right w:val="single" w:sz="4" w:space="0" w:color="auto"/>
            </w:tcBorders>
            <w:noWrap/>
            <w:hideMark/>
          </w:tcPr>
          <w:p w14:paraId="1A856DE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152</w:t>
            </w:r>
          </w:p>
        </w:tc>
        <w:tc>
          <w:tcPr>
            <w:tcW w:w="674" w:type="dxa"/>
            <w:tcBorders>
              <w:top w:val="single" w:sz="4" w:space="0" w:color="auto"/>
              <w:left w:val="single" w:sz="4" w:space="0" w:color="auto"/>
              <w:bottom w:val="single" w:sz="4" w:space="0" w:color="auto"/>
              <w:right w:val="single" w:sz="4" w:space="0" w:color="auto"/>
            </w:tcBorders>
            <w:noWrap/>
            <w:hideMark/>
          </w:tcPr>
          <w:p w14:paraId="0BD5EF7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100</w:t>
            </w:r>
          </w:p>
        </w:tc>
        <w:tc>
          <w:tcPr>
            <w:tcW w:w="711" w:type="dxa"/>
            <w:tcBorders>
              <w:top w:val="single" w:sz="4" w:space="0" w:color="auto"/>
              <w:left w:val="single" w:sz="4" w:space="0" w:color="auto"/>
              <w:bottom w:val="single" w:sz="4" w:space="0" w:color="auto"/>
              <w:right w:val="single" w:sz="4" w:space="0" w:color="auto"/>
            </w:tcBorders>
            <w:noWrap/>
            <w:hideMark/>
          </w:tcPr>
          <w:p w14:paraId="29516D9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49</w:t>
            </w:r>
          </w:p>
        </w:tc>
        <w:tc>
          <w:tcPr>
            <w:tcW w:w="700" w:type="dxa"/>
            <w:tcBorders>
              <w:top w:val="single" w:sz="4" w:space="0" w:color="auto"/>
              <w:left w:val="single" w:sz="4" w:space="0" w:color="auto"/>
              <w:bottom w:val="single" w:sz="4" w:space="0" w:color="auto"/>
              <w:right w:val="single" w:sz="4" w:space="0" w:color="auto"/>
            </w:tcBorders>
            <w:noWrap/>
            <w:hideMark/>
          </w:tcPr>
          <w:p w14:paraId="33E547B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724" w:type="dxa"/>
            <w:tcBorders>
              <w:top w:val="single" w:sz="4" w:space="0" w:color="auto"/>
              <w:left w:val="single" w:sz="4" w:space="0" w:color="auto"/>
              <w:bottom w:val="single" w:sz="4" w:space="0" w:color="auto"/>
              <w:right w:val="single" w:sz="4" w:space="0" w:color="auto"/>
            </w:tcBorders>
            <w:noWrap/>
            <w:hideMark/>
          </w:tcPr>
          <w:p w14:paraId="7DFE055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r>
      <w:tr w:rsidR="008076EA" w:rsidRPr="00645A94" w14:paraId="0864146F"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7E639"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1627E67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13C1EB5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60" w:type="dxa"/>
            <w:tcBorders>
              <w:top w:val="single" w:sz="4" w:space="0" w:color="auto"/>
              <w:left w:val="single" w:sz="4" w:space="0" w:color="auto"/>
              <w:bottom w:val="single" w:sz="4" w:space="0" w:color="auto"/>
              <w:right w:val="single" w:sz="4" w:space="0" w:color="auto"/>
            </w:tcBorders>
            <w:noWrap/>
            <w:hideMark/>
          </w:tcPr>
          <w:p w14:paraId="116EC06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692" w:type="dxa"/>
            <w:tcBorders>
              <w:top w:val="single" w:sz="4" w:space="0" w:color="auto"/>
              <w:left w:val="single" w:sz="4" w:space="0" w:color="auto"/>
              <w:bottom w:val="single" w:sz="4" w:space="0" w:color="auto"/>
              <w:right w:val="single" w:sz="4" w:space="0" w:color="auto"/>
            </w:tcBorders>
            <w:noWrap/>
            <w:hideMark/>
          </w:tcPr>
          <w:p w14:paraId="60D7E7B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44</w:t>
            </w:r>
          </w:p>
        </w:tc>
        <w:tc>
          <w:tcPr>
            <w:tcW w:w="674" w:type="dxa"/>
            <w:tcBorders>
              <w:top w:val="single" w:sz="4" w:space="0" w:color="auto"/>
              <w:left w:val="single" w:sz="4" w:space="0" w:color="auto"/>
              <w:bottom w:val="single" w:sz="4" w:space="0" w:color="auto"/>
              <w:right w:val="single" w:sz="4" w:space="0" w:color="auto"/>
            </w:tcBorders>
            <w:noWrap/>
            <w:hideMark/>
          </w:tcPr>
          <w:p w14:paraId="55E034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56</w:t>
            </w:r>
          </w:p>
        </w:tc>
        <w:tc>
          <w:tcPr>
            <w:tcW w:w="735" w:type="dxa"/>
            <w:tcBorders>
              <w:top w:val="single" w:sz="4" w:space="0" w:color="auto"/>
              <w:left w:val="single" w:sz="4" w:space="0" w:color="auto"/>
              <w:bottom w:val="single" w:sz="4" w:space="0" w:color="auto"/>
              <w:right w:val="single" w:sz="4" w:space="0" w:color="auto"/>
            </w:tcBorders>
            <w:noWrap/>
            <w:hideMark/>
          </w:tcPr>
          <w:p w14:paraId="154E3CA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48</w:t>
            </w:r>
          </w:p>
        </w:tc>
        <w:tc>
          <w:tcPr>
            <w:tcW w:w="714" w:type="dxa"/>
            <w:tcBorders>
              <w:top w:val="single" w:sz="4" w:space="0" w:color="auto"/>
              <w:left w:val="single" w:sz="4" w:space="0" w:color="auto"/>
              <w:bottom w:val="single" w:sz="4" w:space="0" w:color="auto"/>
              <w:right w:val="single" w:sz="4" w:space="0" w:color="auto"/>
            </w:tcBorders>
            <w:noWrap/>
            <w:hideMark/>
          </w:tcPr>
          <w:p w14:paraId="757A9F0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69</w:t>
            </w:r>
          </w:p>
        </w:tc>
        <w:tc>
          <w:tcPr>
            <w:tcW w:w="674" w:type="dxa"/>
            <w:tcBorders>
              <w:top w:val="single" w:sz="4" w:space="0" w:color="auto"/>
              <w:left w:val="single" w:sz="4" w:space="0" w:color="auto"/>
              <w:bottom w:val="single" w:sz="4" w:space="0" w:color="auto"/>
              <w:right w:val="single" w:sz="4" w:space="0" w:color="auto"/>
            </w:tcBorders>
            <w:noWrap/>
            <w:hideMark/>
          </w:tcPr>
          <w:p w14:paraId="7C34864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72</w:t>
            </w:r>
          </w:p>
        </w:tc>
        <w:tc>
          <w:tcPr>
            <w:tcW w:w="740" w:type="dxa"/>
            <w:tcBorders>
              <w:top w:val="single" w:sz="4" w:space="0" w:color="auto"/>
              <w:left w:val="single" w:sz="4" w:space="0" w:color="auto"/>
              <w:bottom w:val="single" w:sz="4" w:space="0" w:color="auto"/>
              <w:right w:val="single" w:sz="4" w:space="0" w:color="auto"/>
            </w:tcBorders>
            <w:noWrap/>
            <w:hideMark/>
          </w:tcPr>
          <w:p w14:paraId="060FE91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57</w:t>
            </w:r>
          </w:p>
        </w:tc>
        <w:tc>
          <w:tcPr>
            <w:tcW w:w="674" w:type="dxa"/>
            <w:tcBorders>
              <w:top w:val="single" w:sz="4" w:space="0" w:color="auto"/>
              <w:left w:val="single" w:sz="4" w:space="0" w:color="auto"/>
              <w:bottom w:val="single" w:sz="4" w:space="0" w:color="auto"/>
              <w:right w:val="single" w:sz="4" w:space="0" w:color="auto"/>
            </w:tcBorders>
            <w:noWrap/>
            <w:hideMark/>
          </w:tcPr>
          <w:p w14:paraId="2B6E2A7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711" w:type="dxa"/>
            <w:tcBorders>
              <w:top w:val="single" w:sz="4" w:space="0" w:color="auto"/>
              <w:left w:val="single" w:sz="4" w:space="0" w:color="auto"/>
              <w:bottom w:val="single" w:sz="4" w:space="0" w:color="auto"/>
              <w:right w:val="single" w:sz="4" w:space="0" w:color="auto"/>
            </w:tcBorders>
            <w:noWrap/>
            <w:hideMark/>
          </w:tcPr>
          <w:p w14:paraId="3C5EFA0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00" w:type="dxa"/>
            <w:tcBorders>
              <w:top w:val="single" w:sz="4" w:space="0" w:color="auto"/>
              <w:left w:val="single" w:sz="4" w:space="0" w:color="auto"/>
              <w:bottom w:val="single" w:sz="4" w:space="0" w:color="auto"/>
              <w:right w:val="single" w:sz="4" w:space="0" w:color="auto"/>
            </w:tcBorders>
            <w:noWrap/>
            <w:hideMark/>
          </w:tcPr>
          <w:p w14:paraId="22AADB9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24" w:type="dxa"/>
            <w:tcBorders>
              <w:top w:val="single" w:sz="4" w:space="0" w:color="auto"/>
              <w:left w:val="single" w:sz="4" w:space="0" w:color="auto"/>
              <w:bottom w:val="single" w:sz="4" w:space="0" w:color="auto"/>
              <w:right w:val="single" w:sz="4" w:space="0" w:color="auto"/>
            </w:tcBorders>
            <w:noWrap/>
            <w:hideMark/>
          </w:tcPr>
          <w:p w14:paraId="0FB75C7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r>
      <w:tr w:rsidR="008076EA" w:rsidRPr="00645A94" w14:paraId="19D302EB"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0A4D2"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366FAC2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752B75C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60" w:type="dxa"/>
            <w:tcBorders>
              <w:top w:val="single" w:sz="4" w:space="0" w:color="auto"/>
              <w:left w:val="single" w:sz="4" w:space="0" w:color="auto"/>
              <w:bottom w:val="single" w:sz="4" w:space="0" w:color="auto"/>
              <w:right w:val="single" w:sz="4" w:space="0" w:color="auto"/>
            </w:tcBorders>
            <w:noWrap/>
            <w:hideMark/>
          </w:tcPr>
          <w:p w14:paraId="1F51896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w:t>
            </w:r>
          </w:p>
        </w:tc>
        <w:tc>
          <w:tcPr>
            <w:tcW w:w="692" w:type="dxa"/>
            <w:tcBorders>
              <w:top w:val="single" w:sz="4" w:space="0" w:color="auto"/>
              <w:left w:val="single" w:sz="4" w:space="0" w:color="auto"/>
              <w:bottom w:val="single" w:sz="4" w:space="0" w:color="auto"/>
              <w:right w:val="single" w:sz="4" w:space="0" w:color="auto"/>
            </w:tcBorders>
            <w:noWrap/>
            <w:hideMark/>
          </w:tcPr>
          <w:p w14:paraId="16117DC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674" w:type="dxa"/>
            <w:tcBorders>
              <w:top w:val="single" w:sz="4" w:space="0" w:color="auto"/>
              <w:left w:val="single" w:sz="4" w:space="0" w:color="auto"/>
              <w:bottom w:val="single" w:sz="4" w:space="0" w:color="auto"/>
              <w:right w:val="single" w:sz="4" w:space="0" w:color="auto"/>
            </w:tcBorders>
            <w:noWrap/>
            <w:hideMark/>
          </w:tcPr>
          <w:p w14:paraId="38120B3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41</w:t>
            </w:r>
          </w:p>
        </w:tc>
        <w:tc>
          <w:tcPr>
            <w:tcW w:w="735" w:type="dxa"/>
            <w:tcBorders>
              <w:top w:val="single" w:sz="4" w:space="0" w:color="auto"/>
              <w:left w:val="single" w:sz="4" w:space="0" w:color="auto"/>
              <w:bottom w:val="single" w:sz="4" w:space="0" w:color="auto"/>
              <w:right w:val="single" w:sz="4" w:space="0" w:color="auto"/>
            </w:tcBorders>
            <w:noWrap/>
            <w:hideMark/>
          </w:tcPr>
          <w:p w14:paraId="2744F60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34</w:t>
            </w:r>
          </w:p>
        </w:tc>
        <w:tc>
          <w:tcPr>
            <w:tcW w:w="714" w:type="dxa"/>
            <w:tcBorders>
              <w:top w:val="single" w:sz="4" w:space="0" w:color="auto"/>
              <w:left w:val="single" w:sz="4" w:space="0" w:color="auto"/>
              <w:bottom w:val="single" w:sz="4" w:space="0" w:color="auto"/>
              <w:right w:val="single" w:sz="4" w:space="0" w:color="auto"/>
            </w:tcBorders>
            <w:noWrap/>
            <w:hideMark/>
          </w:tcPr>
          <w:p w14:paraId="1B9E409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55</w:t>
            </w:r>
          </w:p>
        </w:tc>
        <w:tc>
          <w:tcPr>
            <w:tcW w:w="674" w:type="dxa"/>
            <w:tcBorders>
              <w:top w:val="single" w:sz="4" w:space="0" w:color="auto"/>
              <w:left w:val="single" w:sz="4" w:space="0" w:color="auto"/>
              <w:bottom w:val="single" w:sz="4" w:space="0" w:color="auto"/>
              <w:right w:val="single" w:sz="4" w:space="0" w:color="auto"/>
            </w:tcBorders>
            <w:noWrap/>
            <w:hideMark/>
          </w:tcPr>
          <w:p w14:paraId="212155A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49</w:t>
            </w:r>
          </w:p>
        </w:tc>
        <w:tc>
          <w:tcPr>
            <w:tcW w:w="740" w:type="dxa"/>
            <w:tcBorders>
              <w:top w:val="single" w:sz="4" w:space="0" w:color="auto"/>
              <w:left w:val="single" w:sz="4" w:space="0" w:color="auto"/>
              <w:bottom w:val="single" w:sz="4" w:space="0" w:color="auto"/>
              <w:right w:val="single" w:sz="4" w:space="0" w:color="auto"/>
            </w:tcBorders>
            <w:noWrap/>
            <w:hideMark/>
          </w:tcPr>
          <w:p w14:paraId="16DF84E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32</w:t>
            </w:r>
          </w:p>
        </w:tc>
        <w:tc>
          <w:tcPr>
            <w:tcW w:w="674" w:type="dxa"/>
            <w:tcBorders>
              <w:top w:val="single" w:sz="4" w:space="0" w:color="auto"/>
              <w:left w:val="single" w:sz="4" w:space="0" w:color="auto"/>
              <w:bottom w:val="single" w:sz="4" w:space="0" w:color="auto"/>
              <w:right w:val="single" w:sz="4" w:space="0" w:color="auto"/>
            </w:tcBorders>
            <w:noWrap/>
            <w:hideMark/>
          </w:tcPr>
          <w:p w14:paraId="17F9F28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11" w:type="dxa"/>
            <w:tcBorders>
              <w:top w:val="single" w:sz="4" w:space="0" w:color="auto"/>
              <w:left w:val="single" w:sz="4" w:space="0" w:color="auto"/>
              <w:bottom w:val="single" w:sz="4" w:space="0" w:color="auto"/>
              <w:right w:val="single" w:sz="4" w:space="0" w:color="auto"/>
            </w:tcBorders>
            <w:noWrap/>
            <w:hideMark/>
          </w:tcPr>
          <w:p w14:paraId="6AD9D46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00" w:type="dxa"/>
            <w:tcBorders>
              <w:top w:val="single" w:sz="4" w:space="0" w:color="auto"/>
              <w:left w:val="single" w:sz="4" w:space="0" w:color="auto"/>
              <w:bottom w:val="single" w:sz="4" w:space="0" w:color="auto"/>
              <w:right w:val="single" w:sz="4" w:space="0" w:color="auto"/>
            </w:tcBorders>
            <w:noWrap/>
            <w:hideMark/>
          </w:tcPr>
          <w:p w14:paraId="41B61F1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w:t>
            </w:r>
          </w:p>
        </w:tc>
        <w:tc>
          <w:tcPr>
            <w:tcW w:w="724" w:type="dxa"/>
            <w:tcBorders>
              <w:top w:val="single" w:sz="4" w:space="0" w:color="auto"/>
              <w:left w:val="single" w:sz="4" w:space="0" w:color="auto"/>
              <w:bottom w:val="single" w:sz="4" w:space="0" w:color="auto"/>
              <w:right w:val="single" w:sz="4" w:space="0" w:color="auto"/>
            </w:tcBorders>
            <w:noWrap/>
            <w:hideMark/>
          </w:tcPr>
          <w:p w14:paraId="02D3FE6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r>
      <w:tr w:rsidR="008076EA" w:rsidRPr="00645A94" w14:paraId="796D421B"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4F23BA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B</w:t>
            </w:r>
          </w:p>
        </w:tc>
        <w:tc>
          <w:tcPr>
            <w:tcW w:w="645" w:type="dxa"/>
            <w:tcBorders>
              <w:top w:val="single" w:sz="4" w:space="0" w:color="auto"/>
              <w:left w:val="single" w:sz="4" w:space="0" w:color="auto"/>
              <w:bottom w:val="single" w:sz="4" w:space="0" w:color="auto"/>
              <w:right w:val="single" w:sz="4" w:space="0" w:color="auto"/>
            </w:tcBorders>
            <w:noWrap/>
            <w:hideMark/>
          </w:tcPr>
          <w:p w14:paraId="28C51B7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2CBC446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47</w:t>
            </w:r>
          </w:p>
        </w:tc>
        <w:tc>
          <w:tcPr>
            <w:tcW w:w="760" w:type="dxa"/>
            <w:tcBorders>
              <w:top w:val="single" w:sz="4" w:space="0" w:color="auto"/>
              <w:left w:val="single" w:sz="4" w:space="0" w:color="auto"/>
              <w:bottom w:val="single" w:sz="4" w:space="0" w:color="auto"/>
              <w:right w:val="single" w:sz="4" w:space="0" w:color="auto"/>
            </w:tcBorders>
            <w:noWrap/>
            <w:hideMark/>
          </w:tcPr>
          <w:p w14:paraId="4D9913E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182</w:t>
            </w:r>
          </w:p>
        </w:tc>
        <w:tc>
          <w:tcPr>
            <w:tcW w:w="692" w:type="dxa"/>
            <w:tcBorders>
              <w:top w:val="single" w:sz="4" w:space="0" w:color="auto"/>
              <w:left w:val="single" w:sz="4" w:space="0" w:color="auto"/>
              <w:bottom w:val="single" w:sz="4" w:space="0" w:color="auto"/>
              <w:right w:val="single" w:sz="4" w:space="0" w:color="auto"/>
            </w:tcBorders>
            <w:noWrap/>
            <w:hideMark/>
          </w:tcPr>
          <w:p w14:paraId="049CB79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286</w:t>
            </w:r>
          </w:p>
        </w:tc>
        <w:tc>
          <w:tcPr>
            <w:tcW w:w="674" w:type="dxa"/>
            <w:tcBorders>
              <w:top w:val="single" w:sz="4" w:space="0" w:color="auto"/>
              <w:left w:val="single" w:sz="4" w:space="0" w:color="auto"/>
              <w:bottom w:val="single" w:sz="4" w:space="0" w:color="auto"/>
              <w:right w:val="single" w:sz="4" w:space="0" w:color="auto"/>
            </w:tcBorders>
            <w:noWrap/>
            <w:hideMark/>
          </w:tcPr>
          <w:p w14:paraId="0B3C0AA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211</w:t>
            </w:r>
          </w:p>
        </w:tc>
        <w:tc>
          <w:tcPr>
            <w:tcW w:w="735" w:type="dxa"/>
            <w:tcBorders>
              <w:top w:val="single" w:sz="4" w:space="0" w:color="auto"/>
              <w:left w:val="single" w:sz="4" w:space="0" w:color="auto"/>
              <w:bottom w:val="single" w:sz="4" w:space="0" w:color="auto"/>
              <w:right w:val="single" w:sz="4" w:space="0" w:color="auto"/>
            </w:tcBorders>
            <w:noWrap/>
            <w:hideMark/>
          </w:tcPr>
          <w:p w14:paraId="19725B2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233</w:t>
            </w:r>
          </w:p>
        </w:tc>
        <w:tc>
          <w:tcPr>
            <w:tcW w:w="714" w:type="dxa"/>
            <w:tcBorders>
              <w:top w:val="single" w:sz="4" w:space="0" w:color="auto"/>
              <w:left w:val="single" w:sz="4" w:space="0" w:color="auto"/>
              <w:bottom w:val="single" w:sz="4" w:space="0" w:color="auto"/>
              <w:right w:val="single" w:sz="4" w:space="0" w:color="auto"/>
            </w:tcBorders>
            <w:noWrap/>
            <w:hideMark/>
          </w:tcPr>
          <w:p w14:paraId="531EB10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218</w:t>
            </w:r>
          </w:p>
        </w:tc>
        <w:tc>
          <w:tcPr>
            <w:tcW w:w="674" w:type="dxa"/>
            <w:tcBorders>
              <w:top w:val="single" w:sz="4" w:space="0" w:color="auto"/>
              <w:left w:val="single" w:sz="4" w:space="0" w:color="auto"/>
              <w:bottom w:val="single" w:sz="4" w:space="0" w:color="auto"/>
              <w:right w:val="single" w:sz="4" w:space="0" w:color="auto"/>
            </w:tcBorders>
            <w:noWrap/>
            <w:hideMark/>
          </w:tcPr>
          <w:p w14:paraId="5B79D0D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220</w:t>
            </w:r>
          </w:p>
        </w:tc>
        <w:tc>
          <w:tcPr>
            <w:tcW w:w="740" w:type="dxa"/>
            <w:tcBorders>
              <w:top w:val="single" w:sz="4" w:space="0" w:color="auto"/>
              <w:left w:val="single" w:sz="4" w:space="0" w:color="auto"/>
              <w:bottom w:val="single" w:sz="4" w:space="0" w:color="auto"/>
              <w:right w:val="single" w:sz="4" w:space="0" w:color="auto"/>
            </w:tcBorders>
            <w:noWrap/>
            <w:hideMark/>
          </w:tcPr>
          <w:p w14:paraId="6B4E125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209</w:t>
            </w:r>
          </w:p>
        </w:tc>
        <w:tc>
          <w:tcPr>
            <w:tcW w:w="674" w:type="dxa"/>
            <w:tcBorders>
              <w:top w:val="single" w:sz="4" w:space="0" w:color="auto"/>
              <w:left w:val="single" w:sz="4" w:space="0" w:color="auto"/>
              <w:bottom w:val="single" w:sz="4" w:space="0" w:color="auto"/>
              <w:right w:val="single" w:sz="4" w:space="0" w:color="auto"/>
            </w:tcBorders>
            <w:noWrap/>
            <w:hideMark/>
          </w:tcPr>
          <w:p w14:paraId="2D22509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136</w:t>
            </w:r>
          </w:p>
        </w:tc>
        <w:tc>
          <w:tcPr>
            <w:tcW w:w="711" w:type="dxa"/>
            <w:tcBorders>
              <w:top w:val="single" w:sz="4" w:space="0" w:color="auto"/>
              <w:left w:val="single" w:sz="4" w:space="0" w:color="auto"/>
              <w:bottom w:val="single" w:sz="4" w:space="0" w:color="auto"/>
              <w:right w:val="single" w:sz="4" w:space="0" w:color="auto"/>
            </w:tcBorders>
            <w:noWrap/>
            <w:hideMark/>
          </w:tcPr>
          <w:p w14:paraId="187AD20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66</w:t>
            </w:r>
          </w:p>
        </w:tc>
        <w:tc>
          <w:tcPr>
            <w:tcW w:w="700" w:type="dxa"/>
            <w:tcBorders>
              <w:top w:val="single" w:sz="4" w:space="0" w:color="auto"/>
              <w:left w:val="single" w:sz="4" w:space="0" w:color="auto"/>
              <w:bottom w:val="single" w:sz="4" w:space="0" w:color="auto"/>
              <w:right w:val="single" w:sz="4" w:space="0" w:color="auto"/>
            </w:tcBorders>
            <w:noWrap/>
            <w:hideMark/>
          </w:tcPr>
          <w:p w14:paraId="3AD8253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39</w:t>
            </w:r>
          </w:p>
        </w:tc>
        <w:tc>
          <w:tcPr>
            <w:tcW w:w="724" w:type="dxa"/>
            <w:tcBorders>
              <w:top w:val="single" w:sz="4" w:space="0" w:color="auto"/>
              <w:left w:val="single" w:sz="4" w:space="0" w:color="auto"/>
              <w:bottom w:val="single" w:sz="4" w:space="0" w:color="auto"/>
              <w:right w:val="single" w:sz="4" w:space="0" w:color="auto"/>
            </w:tcBorders>
            <w:noWrap/>
            <w:hideMark/>
          </w:tcPr>
          <w:p w14:paraId="1118A48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31</w:t>
            </w:r>
          </w:p>
        </w:tc>
      </w:tr>
      <w:tr w:rsidR="008076EA" w:rsidRPr="00645A94" w14:paraId="3F565A96"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E0F4D"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37EDE2C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3C22A69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60" w:type="dxa"/>
            <w:tcBorders>
              <w:top w:val="single" w:sz="4" w:space="0" w:color="auto"/>
              <w:left w:val="single" w:sz="4" w:space="0" w:color="auto"/>
              <w:bottom w:val="single" w:sz="4" w:space="0" w:color="auto"/>
              <w:right w:val="single" w:sz="4" w:space="0" w:color="auto"/>
            </w:tcBorders>
            <w:noWrap/>
            <w:hideMark/>
          </w:tcPr>
          <w:p w14:paraId="185ED49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692" w:type="dxa"/>
            <w:tcBorders>
              <w:top w:val="single" w:sz="4" w:space="0" w:color="auto"/>
              <w:left w:val="single" w:sz="4" w:space="0" w:color="auto"/>
              <w:bottom w:val="single" w:sz="4" w:space="0" w:color="auto"/>
              <w:right w:val="single" w:sz="4" w:space="0" w:color="auto"/>
            </w:tcBorders>
            <w:noWrap/>
            <w:hideMark/>
          </w:tcPr>
          <w:p w14:paraId="090D780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61</w:t>
            </w:r>
          </w:p>
        </w:tc>
        <w:tc>
          <w:tcPr>
            <w:tcW w:w="674" w:type="dxa"/>
            <w:tcBorders>
              <w:top w:val="single" w:sz="4" w:space="0" w:color="auto"/>
              <w:left w:val="single" w:sz="4" w:space="0" w:color="auto"/>
              <w:bottom w:val="single" w:sz="4" w:space="0" w:color="auto"/>
              <w:right w:val="single" w:sz="4" w:space="0" w:color="auto"/>
            </w:tcBorders>
            <w:noWrap/>
            <w:hideMark/>
          </w:tcPr>
          <w:p w14:paraId="64C149C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77</w:t>
            </w:r>
          </w:p>
        </w:tc>
        <w:tc>
          <w:tcPr>
            <w:tcW w:w="735" w:type="dxa"/>
            <w:tcBorders>
              <w:top w:val="single" w:sz="4" w:space="0" w:color="auto"/>
              <w:left w:val="single" w:sz="4" w:space="0" w:color="auto"/>
              <w:bottom w:val="single" w:sz="4" w:space="0" w:color="auto"/>
              <w:right w:val="single" w:sz="4" w:space="0" w:color="auto"/>
            </w:tcBorders>
            <w:noWrap/>
            <w:hideMark/>
          </w:tcPr>
          <w:p w14:paraId="66373BF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65</w:t>
            </w:r>
          </w:p>
        </w:tc>
        <w:tc>
          <w:tcPr>
            <w:tcW w:w="714" w:type="dxa"/>
            <w:tcBorders>
              <w:top w:val="single" w:sz="4" w:space="0" w:color="auto"/>
              <w:left w:val="single" w:sz="4" w:space="0" w:color="auto"/>
              <w:bottom w:val="single" w:sz="4" w:space="0" w:color="auto"/>
              <w:right w:val="single" w:sz="4" w:space="0" w:color="auto"/>
            </w:tcBorders>
            <w:noWrap/>
            <w:hideMark/>
          </w:tcPr>
          <w:p w14:paraId="70045E2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94</w:t>
            </w:r>
          </w:p>
        </w:tc>
        <w:tc>
          <w:tcPr>
            <w:tcW w:w="674" w:type="dxa"/>
            <w:tcBorders>
              <w:top w:val="single" w:sz="4" w:space="0" w:color="auto"/>
              <w:left w:val="single" w:sz="4" w:space="0" w:color="auto"/>
              <w:bottom w:val="single" w:sz="4" w:space="0" w:color="auto"/>
              <w:right w:val="single" w:sz="4" w:space="0" w:color="auto"/>
            </w:tcBorders>
            <w:noWrap/>
            <w:hideMark/>
          </w:tcPr>
          <w:p w14:paraId="729DD05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98</w:t>
            </w:r>
          </w:p>
        </w:tc>
        <w:tc>
          <w:tcPr>
            <w:tcW w:w="740" w:type="dxa"/>
            <w:tcBorders>
              <w:top w:val="single" w:sz="4" w:space="0" w:color="auto"/>
              <w:left w:val="single" w:sz="4" w:space="0" w:color="auto"/>
              <w:bottom w:val="single" w:sz="4" w:space="0" w:color="auto"/>
              <w:right w:val="single" w:sz="4" w:space="0" w:color="auto"/>
            </w:tcBorders>
            <w:noWrap/>
            <w:hideMark/>
          </w:tcPr>
          <w:p w14:paraId="2B4DA9E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78</w:t>
            </w:r>
          </w:p>
        </w:tc>
        <w:tc>
          <w:tcPr>
            <w:tcW w:w="674" w:type="dxa"/>
            <w:tcBorders>
              <w:top w:val="single" w:sz="4" w:space="0" w:color="auto"/>
              <w:left w:val="single" w:sz="4" w:space="0" w:color="auto"/>
              <w:bottom w:val="single" w:sz="4" w:space="0" w:color="auto"/>
              <w:right w:val="single" w:sz="4" w:space="0" w:color="auto"/>
            </w:tcBorders>
            <w:noWrap/>
            <w:hideMark/>
          </w:tcPr>
          <w:p w14:paraId="5D7B4A0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711" w:type="dxa"/>
            <w:tcBorders>
              <w:top w:val="single" w:sz="4" w:space="0" w:color="auto"/>
              <w:left w:val="single" w:sz="4" w:space="0" w:color="auto"/>
              <w:bottom w:val="single" w:sz="4" w:space="0" w:color="auto"/>
              <w:right w:val="single" w:sz="4" w:space="0" w:color="auto"/>
            </w:tcBorders>
            <w:noWrap/>
            <w:hideMark/>
          </w:tcPr>
          <w:p w14:paraId="5DD48D5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700" w:type="dxa"/>
            <w:tcBorders>
              <w:top w:val="single" w:sz="4" w:space="0" w:color="auto"/>
              <w:left w:val="single" w:sz="4" w:space="0" w:color="auto"/>
              <w:bottom w:val="single" w:sz="4" w:space="0" w:color="auto"/>
              <w:right w:val="single" w:sz="4" w:space="0" w:color="auto"/>
            </w:tcBorders>
            <w:noWrap/>
            <w:hideMark/>
          </w:tcPr>
          <w:p w14:paraId="3E40354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24" w:type="dxa"/>
            <w:tcBorders>
              <w:top w:val="single" w:sz="4" w:space="0" w:color="auto"/>
              <w:left w:val="single" w:sz="4" w:space="0" w:color="auto"/>
              <w:bottom w:val="single" w:sz="4" w:space="0" w:color="auto"/>
              <w:right w:val="single" w:sz="4" w:space="0" w:color="auto"/>
            </w:tcBorders>
            <w:noWrap/>
            <w:hideMark/>
          </w:tcPr>
          <w:p w14:paraId="4048AE5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r>
      <w:tr w:rsidR="008076EA" w:rsidRPr="00645A94" w14:paraId="23CB9199"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E11CB"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585D88C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17548FF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60" w:type="dxa"/>
            <w:tcBorders>
              <w:top w:val="single" w:sz="4" w:space="0" w:color="auto"/>
              <w:left w:val="single" w:sz="4" w:space="0" w:color="auto"/>
              <w:bottom w:val="single" w:sz="4" w:space="0" w:color="auto"/>
              <w:right w:val="single" w:sz="4" w:space="0" w:color="auto"/>
            </w:tcBorders>
            <w:noWrap/>
            <w:hideMark/>
          </w:tcPr>
          <w:p w14:paraId="2223922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2" w:type="dxa"/>
            <w:tcBorders>
              <w:top w:val="single" w:sz="4" w:space="0" w:color="auto"/>
              <w:left w:val="single" w:sz="4" w:space="0" w:color="auto"/>
              <w:bottom w:val="single" w:sz="4" w:space="0" w:color="auto"/>
              <w:right w:val="single" w:sz="4" w:space="0" w:color="auto"/>
            </w:tcBorders>
            <w:noWrap/>
            <w:hideMark/>
          </w:tcPr>
          <w:p w14:paraId="49AACE7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674" w:type="dxa"/>
            <w:tcBorders>
              <w:top w:val="single" w:sz="4" w:space="0" w:color="auto"/>
              <w:left w:val="single" w:sz="4" w:space="0" w:color="auto"/>
              <w:bottom w:val="single" w:sz="4" w:space="0" w:color="auto"/>
              <w:right w:val="single" w:sz="4" w:space="0" w:color="auto"/>
            </w:tcBorders>
            <w:noWrap/>
            <w:hideMark/>
          </w:tcPr>
          <w:p w14:paraId="38BE8A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56</w:t>
            </w:r>
          </w:p>
        </w:tc>
        <w:tc>
          <w:tcPr>
            <w:tcW w:w="735" w:type="dxa"/>
            <w:tcBorders>
              <w:top w:val="single" w:sz="4" w:space="0" w:color="auto"/>
              <w:left w:val="single" w:sz="4" w:space="0" w:color="auto"/>
              <w:bottom w:val="single" w:sz="4" w:space="0" w:color="auto"/>
              <w:right w:val="single" w:sz="4" w:space="0" w:color="auto"/>
            </w:tcBorders>
            <w:noWrap/>
            <w:hideMark/>
          </w:tcPr>
          <w:p w14:paraId="00D7658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47</w:t>
            </w:r>
          </w:p>
        </w:tc>
        <w:tc>
          <w:tcPr>
            <w:tcW w:w="714" w:type="dxa"/>
            <w:tcBorders>
              <w:top w:val="single" w:sz="4" w:space="0" w:color="auto"/>
              <w:left w:val="single" w:sz="4" w:space="0" w:color="auto"/>
              <w:bottom w:val="single" w:sz="4" w:space="0" w:color="auto"/>
              <w:right w:val="single" w:sz="4" w:space="0" w:color="auto"/>
            </w:tcBorders>
            <w:noWrap/>
            <w:hideMark/>
          </w:tcPr>
          <w:p w14:paraId="625F898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75</w:t>
            </w:r>
          </w:p>
        </w:tc>
        <w:tc>
          <w:tcPr>
            <w:tcW w:w="674" w:type="dxa"/>
            <w:tcBorders>
              <w:top w:val="single" w:sz="4" w:space="0" w:color="auto"/>
              <w:left w:val="single" w:sz="4" w:space="0" w:color="auto"/>
              <w:bottom w:val="single" w:sz="4" w:space="0" w:color="auto"/>
              <w:right w:val="single" w:sz="4" w:space="0" w:color="auto"/>
            </w:tcBorders>
            <w:noWrap/>
            <w:hideMark/>
          </w:tcPr>
          <w:p w14:paraId="062B8F1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66</w:t>
            </w:r>
          </w:p>
        </w:tc>
        <w:tc>
          <w:tcPr>
            <w:tcW w:w="740" w:type="dxa"/>
            <w:tcBorders>
              <w:top w:val="single" w:sz="4" w:space="0" w:color="auto"/>
              <w:left w:val="single" w:sz="4" w:space="0" w:color="auto"/>
              <w:bottom w:val="single" w:sz="4" w:space="0" w:color="auto"/>
              <w:right w:val="single" w:sz="4" w:space="0" w:color="auto"/>
            </w:tcBorders>
            <w:noWrap/>
            <w:hideMark/>
          </w:tcPr>
          <w:p w14:paraId="501DD14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44</w:t>
            </w:r>
          </w:p>
        </w:tc>
        <w:tc>
          <w:tcPr>
            <w:tcW w:w="674" w:type="dxa"/>
            <w:tcBorders>
              <w:top w:val="single" w:sz="4" w:space="0" w:color="auto"/>
              <w:left w:val="single" w:sz="4" w:space="0" w:color="auto"/>
              <w:bottom w:val="single" w:sz="4" w:space="0" w:color="auto"/>
              <w:right w:val="single" w:sz="4" w:space="0" w:color="auto"/>
            </w:tcBorders>
            <w:noWrap/>
            <w:hideMark/>
          </w:tcPr>
          <w:p w14:paraId="22F376A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711" w:type="dxa"/>
            <w:tcBorders>
              <w:top w:val="single" w:sz="4" w:space="0" w:color="auto"/>
              <w:left w:val="single" w:sz="4" w:space="0" w:color="auto"/>
              <w:bottom w:val="single" w:sz="4" w:space="0" w:color="auto"/>
              <w:right w:val="single" w:sz="4" w:space="0" w:color="auto"/>
            </w:tcBorders>
            <w:noWrap/>
            <w:hideMark/>
          </w:tcPr>
          <w:p w14:paraId="711BABE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00" w:type="dxa"/>
            <w:tcBorders>
              <w:top w:val="single" w:sz="4" w:space="0" w:color="auto"/>
              <w:left w:val="single" w:sz="4" w:space="0" w:color="auto"/>
              <w:bottom w:val="single" w:sz="4" w:space="0" w:color="auto"/>
              <w:right w:val="single" w:sz="4" w:space="0" w:color="auto"/>
            </w:tcBorders>
            <w:noWrap/>
            <w:hideMark/>
          </w:tcPr>
          <w:p w14:paraId="4D9F72F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24" w:type="dxa"/>
            <w:tcBorders>
              <w:top w:val="single" w:sz="4" w:space="0" w:color="auto"/>
              <w:left w:val="single" w:sz="4" w:space="0" w:color="auto"/>
              <w:bottom w:val="single" w:sz="4" w:space="0" w:color="auto"/>
              <w:right w:val="single" w:sz="4" w:space="0" w:color="auto"/>
            </w:tcBorders>
            <w:noWrap/>
            <w:hideMark/>
          </w:tcPr>
          <w:p w14:paraId="790A863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r>
      <w:tr w:rsidR="008076EA" w:rsidRPr="00645A94" w14:paraId="304F6CB8"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539D554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C</w:t>
            </w:r>
          </w:p>
        </w:tc>
        <w:tc>
          <w:tcPr>
            <w:tcW w:w="645" w:type="dxa"/>
            <w:tcBorders>
              <w:top w:val="single" w:sz="4" w:space="0" w:color="auto"/>
              <w:left w:val="single" w:sz="4" w:space="0" w:color="auto"/>
              <w:bottom w:val="single" w:sz="4" w:space="0" w:color="auto"/>
              <w:right w:val="single" w:sz="4" w:space="0" w:color="auto"/>
            </w:tcBorders>
            <w:noWrap/>
            <w:hideMark/>
          </w:tcPr>
          <w:p w14:paraId="55DC5AB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01909F2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48</w:t>
            </w:r>
          </w:p>
        </w:tc>
        <w:tc>
          <w:tcPr>
            <w:tcW w:w="760" w:type="dxa"/>
            <w:tcBorders>
              <w:top w:val="single" w:sz="4" w:space="0" w:color="auto"/>
              <w:left w:val="single" w:sz="4" w:space="0" w:color="auto"/>
              <w:bottom w:val="single" w:sz="4" w:space="0" w:color="auto"/>
              <w:right w:val="single" w:sz="4" w:space="0" w:color="auto"/>
            </w:tcBorders>
            <w:noWrap/>
            <w:hideMark/>
          </w:tcPr>
          <w:p w14:paraId="24368D5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184</w:t>
            </w:r>
          </w:p>
        </w:tc>
        <w:tc>
          <w:tcPr>
            <w:tcW w:w="692" w:type="dxa"/>
            <w:tcBorders>
              <w:top w:val="single" w:sz="4" w:space="0" w:color="auto"/>
              <w:left w:val="single" w:sz="4" w:space="0" w:color="auto"/>
              <w:bottom w:val="single" w:sz="4" w:space="0" w:color="auto"/>
              <w:right w:val="single" w:sz="4" w:space="0" w:color="auto"/>
            </w:tcBorders>
            <w:noWrap/>
            <w:hideMark/>
          </w:tcPr>
          <w:p w14:paraId="5BD9D55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289</w:t>
            </w:r>
          </w:p>
        </w:tc>
        <w:tc>
          <w:tcPr>
            <w:tcW w:w="674" w:type="dxa"/>
            <w:tcBorders>
              <w:top w:val="single" w:sz="4" w:space="0" w:color="auto"/>
              <w:left w:val="single" w:sz="4" w:space="0" w:color="auto"/>
              <w:bottom w:val="single" w:sz="4" w:space="0" w:color="auto"/>
              <w:right w:val="single" w:sz="4" w:space="0" w:color="auto"/>
            </w:tcBorders>
            <w:noWrap/>
            <w:hideMark/>
          </w:tcPr>
          <w:p w14:paraId="4EDB5F6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214</w:t>
            </w:r>
          </w:p>
        </w:tc>
        <w:tc>
          <w:tcPr>
            <w:tcW w:w="735" w:type="dxa"/>
            <w:tcBorders>
              <w:top w:val="single" w:sz="4" w:space="0" w:color="auto"/>
              <w:left w:val="single" w:sz="4" w:space="0" w:color="auto"/>
              <w:bottom w:val="single" w:sz="4" w:space="0" w:color="auto"/>
              <w:right w:val="single" w:sz="4" w:space="0" w:color="auto"/>
            </w:tcBorders>
            <w:noWrap/>
            <w:hideMark/>
          </w:tcPr>
          <w:p w14:paraId="50E822A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236</w:t>
            </w:r>
          </w:p>
        </w:tc>
        <w:tc>
          <w:tcPr>
            <w:tcW w:w="714" w:type="dxa"/>
            <w:tcBorders>
              <w:top w:val="single" w:sz="4" w:space="0" w:color="auto"/>
              <w:left w:val="single" w:sz="4" w:space="0" w:color="auto"/>
              <w:bottom w:val="single" w:sz="4" w:space="0" w:color="auto"/>
              <w:right w:val="single" w:sz="4" w:space="0" w:color="auto"/>
            </w:tcBorders>
            <w:noWrap/>
            <w:hideMark/>
          </w:tcPr>
          <w:p w14:paraId="74861C8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220</w:t>
            </w:r>
          </w:p>
        </w:tc>
        <w:tc>
          <w:tcPr>
            <w:tcW w:w="674" w:type="dxa"/>
            <w:tcBorders>
              <w:top w:val="single" w:sz="4" w:space="0" w:color="auto"/>
              <w:left w:val="single" w:sz="4" w:space="0" w:color="auto"/>
              <w:bottom w:val="single" w:sz="4" w:space="0" w:color="auto"/>
              <w:right w:val="single" w:sz="4" w:space="0" w:color="auto"/>
            </w:tcBorders>
            <w:noWrap/>
            <w:hideMark/>
          </w:tcPr>
          <w:p w14:paraId="580192A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223</w:t>
            </w:r>
          </w:p>
        </w:tc>
        <w:tc>
          <w:tcPr>
            <w:tcW w:w="740" w:type="dxa"/>
            <w:tcBorders>
              <w:top w:val="single" w:sz="4" w:space="0" w:color="auto"/>
              <w:left w:val="single" w:sz="4" w:space="0" w:color="auto"/>
              <w:bottom w:val="single" w:sz="4" w:space="0" w:color="auto"/>
              <w:right w:val="single" w:sz="4" w:space="0" w:color="auto"/>
            </w:tcBorders>
            <w:noWrap/>
            <w:hideMark/>
          </w:tcPr>
          <w:p w14:paraId="4F6302D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211</w:t>
            </w:r>
          </w:p>
        </w:tc>
        <w:tc>
          <w:tcPr>
            <w:tcW w:w="674" w:type="dxa"/>
            <w:tcBorders>
              <w:top w:val="single" w:sz="4" w:space="0" w:color="auto"/>
              <w:left w:val="single" w:sz="4" w:space="0" w:color="auto"/>
              <w:bottom w:val="single" w:sz="4" w:space="0" w:color="auto"/>
              <w:right w:val="single" w:sz="4" w:space="0" w:color="auto"/>
            </w:tcBorders>
            <w:noWrap/>
            <w:hideMark/>
          </w:tcPr>
          <w:p w14:paraId="24705EC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138</w:t>
            </w:r>
          </w:p>
        </w:tc>
        <w:tc>
          <w:tcPr>
            <w:tcW w:w="711" w:type="dxa"/>
            <w:tcBorders>
              <w:top w:val="single" w:sz="4" w:space="0" w:color="auto"/>
              <w:left w:val="single" w:sz="4" w:space="0" w:color="auto"/>
              <w:bottom w:val="single" w:sz="4" w:space="0" w:color="auto"/>
              <w:right w:val="single" w:sz="4" w:space="0" w:color="auto"/>
            </w:tcBorders>
            <w:noWrap/>
            <w:hideMark/>
          </w:tcPr>
          <w:p w14:paraId="05F0B10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67</w:t>
            </w:r>
          </w:p>
        </w:tc>
        <w:tc>
          <w:tcPr>
            <w:tcW w:w="700" w:type="dxa"/>
            <w:tcBorders>
              <w:top w:val="single" w:sz="4" w:space="0" w:color="auto"/>
              <w:left w:val="single" w:sz="4" w:space="0" w:color="auto"/>
              <w:bottom w:val="single" w:sz="4" w:space="0" w:color="auto"/>
              <w:right w:val="single" w:sz="4" w:space="0" w:color="auto"/>
            </w:tcBorders>
            <w:noWrap/>
            <w:hideMark/>
          </w:tcPr>
          <w:p w14:paraId="7DC3AD2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724" w:type="dxa"/>
            <w:tcBorders>
              <w:top w:val="single" w:sz="4" w:space="0" w:color="auto"/>
              <w:left w:val="single" w:sz="4" w:space="0" w:color="auto"/>
              <w:bottom w:val="single" w:sz="4" w:space="0" w:color="auto"/>
              <w:right w:val="single" w:sz="4" w:space="0" w:color="auto"/>
            </w:tcBorders>
            <w:noWrap/>
            <w:hideMark/>
          </w:tcPr>
          <w:p w14:paraId="56D7CFE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32</w:t>
            </w:r>
          </w:p>
        </w:tc>
      </w:tr>
      <w:tr w:rsidR="008076EA" w:rsidRPr="00645A94" w14:paraId="7B4B1C96"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A913A"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1A725BB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3035B99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60" w:type="dxa"/>
            <w:tcBorders>
              <w:top w:val="single" w:sz="4" w:space="0" w:color="auto"/>
              <w:left w:val="single" w:sz="4" w:space="0" w:color="auto"/>
              <w:bottom w:val="single" w:sz="4" w:space="0" w:color="auto"/>
              <w:right w:val="single" w:sz="4" w:space="0" w:color="auto"/>
            </w:tcBorders>
            <w:noWrap/>
            <w:hideMark/>
          </w:tcPr>
          <w:p w14:paraId="181D0F6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692" w:type="dxa"/>
            <w:tcBorders>
              <w:top w:val="single" w:sz="4" w:space="0" w:color="auto"/>
              <w:left w:val="single" w:sz="4" w:space="0" w:color="auto"/>
              <w:bottom w:val="single" w:sz="4" w:space="0" w:color="auto"/>
              <w:right w:val="single" w:sz="4" w:space="0" w:color="auto"/>
            </w:tcBorders>
            <w:noWrap/>
            <w:hideMark/>
          </w:tcPr>
          <w:p w14:paraId="2DE585F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61</w:t>
            </w:r>
          </w:p>
        </w:tc>
        <w:tc>
          <w:tcPr>
            <w:tcW w:w="674" w:type="dxa"/>
            <w:tcBorders>
              <w:top w:val="single" w:sz="4" w:space="0" w:color="auto"/>
              <w:left w:val="single" w:sz="4" w:space="0" w:color="auto"/>
              <w:bottom w:val="single" w:sz="4" w:space="0" w:color="auto"/>
              <w:right w:val="single" w:sz="4" w:space="0" w:color="auto"/>
            </w:tcBorders>
            <w:noWrap/>
            <w:hideMark/>
          </w:tcPr>
          <w:p w14:paraId="5951258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78</w:t>
            </w:r>
          </w:p>
        </w:tc>
        <w:tc>
          <w:tcPr>
            <w:tcW w:w="735" w:type="dxa"/>
            <w:tcBorders>
              <w:top w:val="single" w:sz="4" w:space="0" w:color="auto"/>
              <w:left w:val="single" w:sz="4" w:space="0" w:color="auto"/>
              <w:bottom w:val="single" w:sz="4" w:space="0" w:color="auto"/>
              <w:right w:val="single" w:sz="4" w:space="0" w:color="auto"/>
            </w:tcBorders>
            <w:noWrap/>
            <w:hideMark/>
          </w:tcPr>
          <w:p w14:paraId="1918985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66</w:t>
            </w:r>
          </w:p>
        </w:tc>
        <w:tc>
          <w:tcPr>
            <w:tcW w:w="714" w:type="dxa"/>
            <w:tcBorders>
              <w:top w:val="single" w:sz="4" w:space="0" w:color="auto"/>
              <w:left w:val="single" w:sz="4" w:space="0" w:color="auto"/>
              <w:bottom w:val="single" w:sz="4" w:space="0" w:color="auto"/>
              <w:right w:val="single" w:sz="4" w:space="0" w:color="auto"/>
            </w:tcBorders>
            <w:noWrap/>
            <w:hideMark/>
          </w:tcPr>
          <w:p w14:paraId="5F99DAB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74" w:type="dxa"/>
            <w:tcBorders>
              <w:top w:val="single" w:sz="4" w:space="0" w:color="auto"/>
              <w:left w:val="single" w:sz="4" w:space="0" w:color="auto"/>
              <w:bottom w:val="single" w:sz="4" w:space="0" w:color="auto"/>
              <w:right w:val="single" w:sz="4" w:space="0" w:color="auto"/>
            </w:tcBorders>
            <w:noWrap/>
            <w:hideMark/>
          </w:tcPr>
          <w:p w14:paraId="2C694BE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99</w:t>
            </w:r>
          </w:p>
        </w:tc>
        <w:tc>
          <w:tcPr>
            <w:tcW w:w="740" w:type="dxa"/>
            <w:tcBorders>
              <w:top w:val="single" w:sz="4" w:space="0" w:color="auto"/>
              <w:left w:val="single" w:sz="4" w:space="0" w:color="auto"/>
              <w:bottom w:val="single" w:sz="4" w:space="0" w:color="auto"/>
              <w:right w:val="single" w:sz="4" w:space="0" w:color="auto"/>
            </w:tcBorders>
            <w:noWrap/>
            <w:hideMark/>
          </w:tcPr>
          <w:p w14:paraId="5E92463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79</w:t>
            </w:r>
          </w:p>
        </w:tc>
        <w:tc>
          <w:tcPr>
            <w:tcW w:w="674" w:type="dxa"/>
            <w:tcBorders>
              <w:top w:val="single" w:sz="4" w:space="0" w:color="auto"/>
              <w:left w:val="single" w:sz="4" w:space="0" w:color="auto"/>
              <w:bottom w:val="single" w:sz="4" w:space="0" w:color="auto"/>
              <w:right w:val="single" w:sz="4" w:space="0" w:color="auto"/>
            </w:tcBorders>
            <w:noWrap/>
            <w:hideMark/>
          </w:tcPr>
          <w:p w14:paraId="2C9DAA7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711" w:type="dxa"/>
            <w:tcBorders>
              <w:top w:val="single" w:sz="4" w:space="0" w:color="auto"/>
              <w:left w:val="single" w:sz="4" w:space="0" w:color="auto"/>
              <w:bottom w:val="single" w:sz="4" w:space="0" w:color="auto"/>
              <w:right w:val="single" w:sz="4" w:space="0" w:color="auto"/>
            </w:tcBorders>
            <w:noWrap/>
            <w:hideMark/>
          </w:tcPr>
          <w:p w14:paraId="37A261D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700" w:type="dxa"/>
            <w:tcBorders>
              <w:top w:val="single" w:sz="4" w:space="0" w:color="auto"/>
              <w:left w:val="single" w:sz="4" w:space="0" w:color="auto"/>
              <w:bottom w:val="single" w:sz="4" w:space="0" w:color="auto"/>
              <w:right w:val="single" w:sz="4" w:space="0" w:color="auto"/>
            </w:tcBorders>
            <w:noWrap/>
            <w:hideMark/>
          </w:tcPr>
          <w:p w14:paraId="6B8F51A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24" w:type="dxa"/>
            <w:tcBorders>
              <w:top w:val="single" w:sz="4" w:space="0" w:color="auto"/>
              <w:left w:val="single" w:sz="4" w:space="0" w:color="auto"/>
              <w:bottom w:val="single" w:sz="4" w:space="0" w:color="auto"/>
              <w:right w:val="single" w:sz="4" w:space="0" w:color="auto"/>
            </w:tcBorders>
            <w:noWrap/>
            <w:hideMark/>
          </w:tcPr>
          <w:p w14:paraId="743DA0B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r>
      <w:tr w:rsidR="008076EA" w:rsidRPr="00645A94" w14:paraId="222BFF19"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4A8CC"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611C48C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15214D7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60" w:type="dxa"/>
            <w:tcBorders>
              <w:top w:val="single" w:sz="4" w:space="0" w:color="auto"/>
              <w:left w:val="single" w:sz="4" w:space="0" w:color="auto"/>
              <w:bottom w:val="single" w:sz="4" w:space="0" w:color="auto"/>
              <w:right w:val="single" w:sz="4" w:space="0" w:color="auto"/>
            </w:tcBorders>
            <w:noWrap/>
            <w:hideMark/>
          </w:tcPr>
          <w:p w14:paraId="39A4BCA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2" w:type="dxa"/>
            <w:tcBorders>
              <w:top w:val="single" w:sz="4" w:space="0" w:color="auto"/>
              <w:left w:val="single" w:sz="4" w:space="0" w:color="auto"/>
              <w:bottom w:val="single" w:sz="4" w:space="0" w:color="auto"/>
              <w:right w:val="single" w:sz="4" w:space="0" w:color="auto"/>
            </w:tcBorders>
            <w:noWrap/>
            <w:hideMark/>
          </w:tcPr>
          <w:p w14:paraId="7FE5E28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41</w:t>
            </w:r>
          </w:p>
        </w:tc>
        <w:tc>
          <w:tcPr>
            <w:tcW w:w="674" w:type="dxa"/>
            <w:tcBorders>
              <w:top w:val="single" w:sz="4" w:space="0" w:color="auto"/>
              <w:left w:val="single" w:sz="4" w:space="0" w:color="auto"/>
              <w:bottom w:val="single" w:sz="4" w:space="0" w:color="auto"/>
              <w:right w:val="single" w:sz="4" w:space="0" w:color="auto"/>
            </w:tcBorders>
            <w:noWrap/>
            <w:hideMark/>
          </w:tcPr>
          <w:p w14:paraId="3131288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56</w:t>
            </w:r>
          </w:p>
        </w:tc>
        <w:tc>
          <w:tcPr>
            <w:tcW w:w="735" w:type="dxa"/>
            <w:tcBorders>
              <w:top w:val="single" w:sz="4" w:space="0" w:color="auto"/>
              <w:left w:val="single" w:sz="4" w:space="0" w:color="auto"/>
              <w:bottom w:val="single" w:sz="4" w:space="0" w:color="auto"/>
              <w:right w:val="single" w:sz="4" w:space="0" w:color="auto"/>
            </w:tcBorders>
            <w:noWrap/>
            <w:hideMark/>
          </w:tcPr>
          <w:p w14:paraId="45ED36E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47</w:t>
            </w:r>
          </w:p>
        </w:tc>
        <w:tc>
          <w:tcPr>
            <w:tcW w:w="714" w:type="dxa"/>
            <w:tcBorders>
              <w:top w:val="single" w:sz="4" w:space="0" w:color="auto"/>
              <w:left w:val="single" w:sz="4" w:space="0" w:color="auto"/>
              <w:bottom w:val="single" w:sz="4" w:space="0" w:color="auto"/>
              <w:right w:val="single" w:sz="4" w:space="0" w:color="auto"/>
            </w:tcBorders>
            <w:noWrap/>
            <w:hideMark/>
          </w:tcPr>
          <w:p w14:paraId="386151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76</w:t>
            </w:r>
          </w:p>
        </w:tc>
        <w:tc>
          <w:tcPr>
            <w:tcW w:w="674" w:type="dxa"/>
            <w:tcBorders>
              <w:top w:val="single" w:sz="4" w:space="0" w:color="auto"/>
              <w:left w:val="single" w:sz="4" w:space="0" w:color="auto"/>
              <w:bottom w:val="single" w:sz="4" w:space="0" w:color="auto"/>
              <w:right w:val="single" w:sz="4" w:space="0" w:color="auto"/>
            </w:tcBorders>
            <w:noWrap/>
            <w:hideMark/>
          </w:tcPr>
          <w:p w14:paraId="088F038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67</w:t>
            </w:r>
          </w:p>
        </w:tc>
        <w:tc>
          <w:tcPr>
            <w:tcW w:w="740" w:type="dxa"/>
            <w:tcBorders>
              <w:top w:val="single" w:sz="4" w:space="0" w:color="auto"/>
              <w:left w:val="single" w:sz="4" w:space="0" w:color="auto"/>
              <w:bottom w:val="single" w:sz="4" w:space="0" w:color="auto"/>
              <w:right w:val="single" w:sz="4" w:space="0" w:color="auto"/>
            </w:tcBorders>
            <w:noWrap/>
            <w:hideMark/>
          </w:tcPr>
          <w:p w14:paraId="7186FCE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45</w:t>
            </w:r>
          </w:p>
        </w:tc>
        <w:tc>
          <w:tcPr>
            <w:tcW w:w="674" w:type="dxa"/>
            <w:tcBorders>
              <w:top w:val="single" w:sz="4" w:space="0" w:color="auto"/>
              <w:left w:val="single" w:sz="4" w:space="0" w:color="auto"/>
              <w:bottom w:val="single" w:sz="4" w:space="0" w:color="auto"/>
              <w:right w:val="single" w:sz="4" w:space="0" w:color="auto"/>
            </w:tcBorders>
            <w:noWrap/>
            <w:hideMark/>
          </w:tcPr>
          <w:p w14:paraId="62A0FFD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711" w:type="dxa"/>
            <w:tcBorders>
              <w:top w:val="single" w:sz="4" w:space="0" w:color="auto"/>
              <w:left w:val="single" w:sz="4" w:space="0" w:color="auto"/>
              <w:bottom w:val="single" w:sz="4" w:space="0" w:color="auto"/>
              <w:right w:val="single" w:sz="4" w:space="0" w:color="auto"/>
            </w:tcBorders>
            <w:noWrap/>
            <w:hideMark/>
          </w:tcPr>
          <w:p w14:paraId="558481F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00" w:type="dxa"/>
            <w:tcBorders>
              <w:top w:val="single" w:sz="4" w:space="0" w:color="auto"/>
              <w:left w:val="single" w:sz="4" w:space="0" w:color="auto"/>
              <w:bottom w:val="single" w:sz="4" w:space="0" w:color="auto"/>
              <w:right w:val="single" w:sz="4" w:space="0" w:color="auto"/>
            </w:tcBorders>
            <w:noWrap/>
            <w:hideMark/>
          </w:tcPr>
          <w:p w14:paraId="577A17C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24" w:type="dxa"/>
            <w:tcBorders>
              <w:top w:val="single" w:sz="4" w:space="0" w:color="auto"/>
              <w:left w:val="single" w:sz="4" w:space="0" w:color="auto"/>
              <w:bottom w:val="single" w:sz="4" w:space="0" w:color="auto"/>
              <w:right w:val="single" w:sz="4" w:space="0" w:color="auto"/>
            </w:tcBorders>
            <w:noWrap/>
            <w:hideMark/>
          </w:tcPr>
          <w:p w14:paraId="01EDFDB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r>
      <w:tr w:rsidR="008076EA" w:rsidRPr="00645A94" w14:paraId="61ED15C5"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0CE627D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D</w:t>
            </w:r>
          </w:p>
        </w:tc>
        <w:tc>
          <w:tcPr>
            <w:tcW w:w="645" w:type="dxa"/>
            <w:tcBorders>
              <w:top w:val="single" w:sz="4" w:space="0" w:color="auto"/>
              <w:left w:val="single" w:sz="4" w:space="0" w:color="auto"/>
              <w:bottom w:val="single" w:sz="4" w:space="0" w:color="auto"/>
              <w:right w:val="single" w:sz="4" w:space="0" w:color="auto"/>
            </w:tcBorders>
            <w:noWrap/>
            <w:hideMark/>
          </w:tcPr>
          <w:p w14:paraId="7493581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53A672C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26</w:t>
            </w:r>
          </w:p>
        </w:tc>
        <w:tc>
          <w:tcPr>
            <w:tcW w:w="760" w:type="dxa"/>
            <w:tcBorders>
              <w:top w:val="single" w:sz="4" w:space="0" w:color="auto"/>
              <w:left w:val="single" w:sz="4" w:space="0" w:color="auto"/>
              <w:bottom w:val="single" w:sz="4" w:space="0" w:color="auto"/>
              <w:right w:val="single" w:sz="4" w:space="0" w:color="auto"/>
            </w:tcBorders>
            <w:noWrap/>
            <w:hideMark/>
          </w:tcPr>
          <w:p w14:paraId="338DCD4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96</w:t>
            </w:r>
          </w:p>
        </w:tc>
        <w:tc>
          <w:tcPr>
            <w:tcW w:w="692" w:type="dxa"/>
            <w:tcBorders>
              <w:top w:val="single" w:sz="4" w:space="0" w:color="auto"/>
              <w:left w:val="single" w:sz="4" w:space="0" w:color="auto"/>
              <w:bottom w:val="single" w:sz="4" w:space="0" w:color="auto"/>
              <w:right w:val="single" w:sz="4" w:space="0" w:color="auto"/>
            </w:tcBorders>
            <w:noWrap/>
            <w:hideMark/>
          </w:tcPr>
          <w:p w14:paraId="6209E5B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137</w:t>
            </w:r>
          </w:p>
        </w:tc>
        <w:tc>
          <w:tcPr>
            <w:tcW w:w="674" w:type="dxa"/>
            <w:tcBorders>
              <w:top w:val="single" w:sz="4" w:space="0" w:color="auto"/>
              <w:left w:val="single" w:sz="4" w:space="0" w:color="auto"/>
              <w:bottom w:val="single" w:sz="4" w:space="0" w:color="auto"/>
              <w:right w:val="single" w:sz="4" w:space="0" w:color="auto"/>
            </w:tcBorders>
            <w:noWrap/>
            <w:hideMark/>
          </w:tcPr>
          <w:p w14:paraId="30BEF9D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136</w:t>
            </w:r>
          </w:p>
        </w:tc>
        <w:tc>
          <w:tcPr>
            <w:tcW w:w="735" w:type="dxa"/>
            <w:tcBorders>
              <w:top w:val="single" w:sz="4" w:space="0" w:color="auto"/>
              <w:left w:val="single" w:sz="4" w:space="0" w:color="auto"/>
              <w:bottom w:val="single" w:sz="4" w:space="0" w:color="auto"/>
              <w:right w:val="single" w:sz="4" w:space="0" w:color="auto"/>
            </w:tcBorders>
            <w:noWrap/>
            <w:hideMark/>
          </w:tcPr>
          <w:p w14:paraId="2983B52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121</w:t>
            </w:r>
          </w:p>
        </w:tc>
        <w:tc>
          <w:tcPr>
            <w:tcW w:w="714" w:type="dxa"/>
            <w:tcBorders>
              <w:top w:val="single" w:sz="4" w:space="0" w:color="auto"/>
              <w:left w:val="single" w:sz="4" w:space="0" w:color="auto"/>
              <w:bottom w:val="single" w:sz="4" w:space="0" w:color="auto"/>
              <w:right w:val="single" w:sz="4" w:space="0" w:color="auto"/>
            </w:tcBorders>
            <w:noWrap/>
            <w:hideMark/>
          </w:tcPr>
          <w:p w14:paraId="3CCA53C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96</w:t>
            </w:r>
          </w:p>
        </w:tc>
        <w:tc>
          <w:tcPr>
            <w:tcW w:w="674" w:type="dxa"/>
            <w:tcBorders>
              <w:top w:val="single" w:sz="4" w:space="0" w:color="auto"/>
              <w:left w:val="single" w:sz="4" w:space="0" w:color="auto"/>
              <w:bottom w:val="single" w:sz="4" w:space="0" w:color="auto"/>
              <w:right w:val="single" w:sz="4" w:space="0" w:color="auto"/>
            </w:tcBorders>
            <w:noWrap/>
            <w:hideMark/>
          </w:tcPr>
          <w:p w14:paraId="38FD616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69</w:t>
            </w:r>
          </w:p>
        </w:tc>
        <w:tc>
          <w:tcPr>
            <w:tcW w:w="740" w:type="dxa"/>
            <w:tcBorders>
              <w:top w:val="single" w:sz="4" w:space="0" w:color="auto"/>
              <w:left w:val="single" w:sz="4" w:space="0" w:color="auto"/>
              <w:bottom w:val="single" w:sz="4" w:space="0" w:color="auto"/>
              <w:right w:val="single" w:sz="4" w:space="0" w:color="auto"/>
            </w:tcBorders>
            <w:noWrap/>
            <w:hideMark/>
          </w:tcPr>
          <w:p w14:paraId="6B8F3B6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41</w:t>
            </w:r>
          </w:p>
        </w:tc>
        <w:tc>
          <w:tcPr>
            <w:tcW w:w="674" w:type="dxa"/>
            <w:tcBorders>
              <w:top w:val="single" w:sz="4" w:space="0" w:color="auto"/>
              <w:left w:val="single" w:sz="4" w:space="0" w:color="auto"/>
              <w:bottom w:val="single" w:sz="4" w:space="0" w:color="auto"/>
              <w:right w:val="single" w:sz="4" w:space="0" w:color="auto"/>
            </w:tcBorders>
            <w:noWrap/>
            <w:hideMark/>
          </w:tcPr>
          <w:p w14:paraId="70E7EAF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711" w:type="dxa"/>
            <w:tcBorders>
              <w:top w:val="single" w:sz="4" w:space="0" w:color="auto"/>
              <w:left w:val="single" w:sz="4" w:space="0" w:color="auto"/>
              <w:bottom w:val="single" w:sz="4" w:space="0" w:color="auto"/>
              <w:right w:val="single" w:sz="4" w:space="0" w:color="auto"/>
            </w:tcBorders>
            <w:noWrap/>
            <w:hideMark/>
          </w:tcPr>
          <w:p w14:paraId="0C2CDC5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700" w:type="dxa"/>
            <w:tcBorders>
              <w:top w:val="single" w:sz="4" w:space="0" w:color="auto"/>
              <w:left w:val="single" w:sz="4" w:space="0" w:color="auto"/>
              <w:bottom w:val="single" w:sz="4" w:space="0" w:color="auto"/>
              <w:right w:val="single" w:sz="4" w:space="0" w:color="auto"/>
            </w:tcBorders>
            <w:noWrap/>
            <w:hideMark/>
          </w:tcPr>
          <w:p w14:paraId="300CF54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24</w:t>
            </w:r>
          </w:p>
        </w:tc>
        <w:tc>
          <w:tcPr>
            <w:tcW w:w="724" w:type="dxa"/>
            <w:tcBorders>
              <w:top w:val="single" w:sz="4" w:space="0" w:color="auto"/>
              <w:left w:val="single" w:sz="4" w:space="0" w:color="auto"/>
              <w:bottom w:val="single" w:sz="4" w:space="0" w:color="auto"/>
              <w:right w:val="single" w:sz="4" w:space="0" w:color="auto"/>
            </w:tcBorders>
            <w:noWrap/>
            <w:hideMark/>
          </w:tcPr>
          <w:p w14:paraId="7C2992A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w:t>
            </w:r>
          </w:p>
        </w:tc>
      </w:tr>
      <w:tr w:rsidR="008076EA" w:rsidRPr="00645A94" w14:paraId="441FB0B1"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90A72"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5BC2961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530613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60" w:type="dxa"/>
            <w:tcBorders>
              <w:top w:val="single" w:sz="4" w:space="0" w:color="auto"/>
              <w:left w:val="single" w:sz="4" w:space="0" w:color="auto"/>
              <w:bottom w:val="single" w:sz="4" w:space="0" w:color="auto"/>
              <w:right w:val="single" w:sz="4" w:space="0" w:color="auto"/>
            </w:tcBorders>
            <w:noWrap/>
            <w:hideMark/>
          </w:tcPr>
          <w:p w14:paraId="2B3578C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692" w:type="dxa"/>
            <w:tcBorders>
              <w:top w:val="single" w:sz="4" w:space="0" w:color="auto"/>
              <w:left w:val="single" w:sz="4" w:space="0" w:color="auto"/>
              <w:bottom w:val="single" w:sz="4" w:space="0" w:color="auto"/>
              <w:right w:val="single" w:sz="4" w:space="0" w:color="auto"/>
            </w:tcBorders>
            <w:noWrap/>
            <w:hideMark/>
          </w:tcPr>
          <w:p w14:paraId="3D68370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39</w:t>
            </w:r>
          </w:p>
        </w:tc>
        <w:tc>
          <w:tcPr>
            <w:tcW w:w="674" w:type="dxa"/>
            <w:tcBorders>
              <w:top w:val="single" w:sz="4" w:space="0" w:color="auto"/>
              <w:left w:val="single" w:sz="4" w:space="0" w:color="auto"/>
              <w:bottom w:val="single" w:sz="4" w:space="0" w:color="auto"/>
              <w:right w:val="single" w:sz="4" w:space="0" w:color="auto"/>
            </w:tcBorders>
            <w:noWrap/>
            <w:hideMark/>
          </w:tcPr>
          <w:p w14:paraId="6214BAB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37</w:t>
            </w:r>
          </w:p>
        </w:tc>
        <w:tc>
          <w:tcPr>
            <w:tcW w:w="735" w:type="dxa"/>
            <w:tcBorders>
              <w:top w:val="single" w:sz="4" w:space="0" w:color="auto"/>
              <w:left w:val="single" w:sz="4" w:space="0" w:color="auto"/>
              <w:bottom w:val="single" w:sz="4" w:space="0" w:color="auto"/>
              <w:right w:val="single" w:sz="4" w:space="0" w:color="auto"/>
            </w:tcBorders>
            <w:noWrap/>
            <w:hideMark/>
          </w:tcPr>
          <w:p w14:paraId="504D271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37</w:t>
            </w:r>
          </w:p>
        </w:tc>
        <w:tc>
          <w:tcPr>
            <w:tcW w:w="714" w:type="dxa"/>
            <w:tcBorders>
              <w:top w:val="single" w:sz="4" w:space="0" w:color="auto"/>
              <w:left w:val="single" w:sz="4" w:space="0" w:color="auto"/>
              <w:bottom w:val="single" w:sz="4" w:space="0" w:color="auto"/>
              <w:right w:val="single" w:sz="4" w:space="0" w:color="auto"/>
            </w:tcBorders>
            <w:noWrap/>
            <w:hideMark/>
          </w:tcPr>
          <w:p w14:paraId="3AE1D1A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37</w:t>
            </w:r>
          </w:p>
        </w:tc>
        <w:tc>
          <w:tcPr>
            <w:tcW w:w="674" w:type="dxa"/>
            <w:tcBorders>
              <w:top w:val="single" w:sz="4" w:space="0" w:color="auto"/>
              <w:left w:val="single" w:sz="4" w:space="0" w:color="auto"/>
              <w:bottom w:val="single" w:sz="4" w:space="0" w:color="auto"/>
              <w:right w:val="single" w:sz="4" w:space="0" w:color="auto"/>
            </w:tcBorders>
            <w:noWrap/>
            <w:hideMark/>
          </w:tcPr>
          <w:p w14:paraId="04340EB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25</w:t>
            </w:r>
          </w:p>
        </w:tc>
        <w:tc>
          <w:tcPr>
            <w:tcW w:w="740" w:type="dxa"/>
            <w:tcBorders>
              <w:top w:val="single" w:sz="4" w:space="0" w:color="auto"/>
              <w:left w:val="single" w:sz="4" w:space="0" w:color="auto"/>
              <w:bottom w:val="single" w:sz="4" w:space="0" w:color="auto"/>
              <w:right w:val="single" w:sz="4" w:space="0" w:color="auto"/>
            </w:tcBorders>
            <w:noWrap/>
            <w:hideMark/>
          </w:tcPr>
          <w:p w14:paraId="5C264F2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c>
          <w:tcPr>
            <w:tcW w:w="674" w:type="dxa"/>
            <w:tcBorders>
              <w:top w:val="single" w:sz="4" w:space="0" w:color="auto"/>
              <w:left w:val="single" w:sz="4" w:space="0" w:color="auto"/>
              <w:bottom w:val="single" w:sz="4" w:space="0" w:color="auto"/>
              <w:right w:val="single" w:sz="4" w:space="0" w:color="auto"/>
            </w:tcBorders>
            <w:noWrap/>
            <w:hideMark/>
          </w:tcPr>
          <w:p w14:paraId="44B7C45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17</w:t>
            </w:r>
          </w:p>
        </w:tc>
        <w:tc>
          <w:tcPr>
            <w:tcW w:w="711" w:type="dxa"/>
            <w:tcBorders>
              <w:top w:val="single" w:sz="4" w:space="0" w:color="auto"/>
              <w:left w:val="single" w:sz="4" w:space="0" w:color="auto"/>
              <w:bottom w:val="single" w:sz="4" w:space="0" w:color="auto"/>
              <w:right w:val="single" w:sz="4" w:space="0" w:color="auto"/>
            </w:tcBorders>
            <w:noWrap/>
            <w:hideMark/>
          </w:tcPr>
          <w:p w14:paraId="58F32AE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700" w:type="dxa"/>
            <w:tcBorders>
              <w:top w:val="single" w:sz="4" w:space="0" w:color="auto"/>
              <w:left w:val="single" w:sz="4" w:space="0" w:color="auto"/>
              <w:bottom w:val="single" w:sz="4" w:space="0" w:color="auto"/>
              <w:right w:val="single" w:sz="4" w:space="0" w:color="auto"/>
            </w:tcBorders>
            <w:noWrap/>
            <w:hideMark/>
          </w:tcPr>
          <w:p w14:paraId="03C17A5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24" w:type="dxa"/>
            <w:tcBorders>
              <w:top w:val="single" w:sz="4" w:space="0" w:color="auto"/>
              <w:left w:val="single" w:sz="4" w:space="0" w:color="auto"/>
              <w:bottom w:val="single" w:sz="4" w:space="0" w:color="auto"/>
              <w:right w:val="single" w:sz="4" w:space="0" w:color="auto"/>
            </w:tcBorders>
            <w:noWrap/>
            <w:hideMark/>
          </w:tcPr>
          <w:p w14:paraId="3080468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r>
      <w:tr w:rsidR="008076EA" w:rsidRPr="00645A94" w14:paraId="10E48D84"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A60DA"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04F249E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5E0A4AC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60" w:type="dxa"/>
            <w:tcBorders>
              <w:top w:val="single" w:sz="4" w:space="0" w:color="auto"/>
              <w:left w:val="single" w:sz="4" w:space="0" w:color="auto"/>
              <w:bottom w:val="single" w:sz="4" w:space="0" w:color="auto"/>
              <w:right w:val="single" w:sz="4" w:space="0" w:color="auto"/>
            </w:tcBorders>
            <w:noWrap/>
            <w:hideMark/>
          </w:tcPr>
          <w:p w14:paraId="4BE2C98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692" w:type="dxa"/>
            <w:tcBorders>
              <w:top w:val="single" w:sz="4" w:space="0" w:color="auto"/>
              <w:left w:val="single" w:sz="4" w:space="0" w:color="auto"/>
              <w:bottom w:val="single" w:sz="4" w:space="0" w:color="auto"/>
              <w:right w:val="single" w:sz="4" w:space="0" w:color="auto"/>
            </w:tcBorders>
            <w:noWrap/>
            <w:hideMark/>
          </w:tcPr>
          <w:p w14:paraId="5659D36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23</w:t>
            </w:r>
          </w:p>
        </w:tc>
        <w:tc>
          <w:tcPr>
            <w:tcW w:w="674" w:type="dxa"/>
            <w:tcBorders>
              <w:top w:val="single" w:sz="4" w:space="0" w:color="auto"/>
              <w:left w:val="single" w:sz="4" w:space="0" w:color="auto"/>
              <w:bottom w:val="single" w:sz="4" w:space="0" w:color="auto"/>
              <w:right w:val="single" w:sz="4" w:space="0" w:color="auto"/>
            </w:tcBorders>
            <w:noWrap/>
            <w:hideMark/>
          </w:tcPr>
          <w:p w14:paraId="4F0EDE7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35" w:type="dxa"/>
            <w:tcBorders>
              <w:top w:val="single" w:sz="4" w:space="0" w:color="auto"/>
              <w:left w:val="single" w:sz="4" w:space="0" w:color="auto"/>
              <w:bottom w:val="single" w:sz="4" w:space="0" w:color="auto"/>
              <w:right w:val="single" w:sz="4" w:space="0" w:color="auto"/>
            </w:tcBorders>
            <w:noWrap/>
            <w:hideMark/>
          </w:tcPr>
          <w:p w14:paraId="08797E3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714" w:type="dxa"/>
            <w:tcBorders>
              <w:top w:val="single" w:sz="4" w:space="0" w:color="auto"/>
              <w:left w:val="single" w:sz="4" w:space="0" w:color="auto"/>
              <w:bottom w:val="single" w:sz="4" w:space="0" w:color="auto"/>
              <w:right w:val="single" w:sz="4" w:space="0" w:color="auto"/>
            </w:tcBorders>
            <w:noWrap/>
            <w:hideMark/>
          </w:tcPr>
          <w:p w14:paraId="37EB7E3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29</w:t>
            </w:r>
          </w:p>
        </w:tc>
        <w:tc>
          <w:tcPr>
            <w:tcW w:w="674" w:type="dxa"/>
            <w:tcBorders>
              <w:top w:val="single" w:sz="4" w:space="0" w:color="auto"/>
              <w:left w:val="single" w:sz="4" w:space="0" w:color="auto"/>
              <w:bottom w:val="single" w:sz="4" w:space="0" w:color="auto"/>
              <w:right w:val="single" w:sz="4" w:space="0" w:color="auto"/>
            </w:tcBorders>
            <w:noWrap/>
            <w:hideMark/>
          </w:tcPr>
          <w:p w14:paraId="6055B7F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740" w:type="dxa"/>
            <w:tcBorders>
              <w:top w:val="single" w:sz="4" w:space="0" w:color="auto"/>
              <w:left w:val="single" w:sz="4" w:space="0" w:color="auto"/>
              <w:bottom w:val="single" w:sz="4" w:space="0" w:color="auto"/>
              <w:right w:val="single" w:sz="4" w:space="0" w:color="auto"/>
            </w:tcBorders>
            <w:noWrap/>
            <w:hideMark/>
          </w:tcPr>
          <w:p w14:paraId="537FF44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674" w:type="dxa"/>
            <w:tcBorders>
              <w:top w:val="single" w:sz="4" w:space="0" w:color="auto"/>
              <w:left w:val="single" w:sz="4" w:space="0" w:color="auto"/>
              <w:bottom w:val="single" w:sz="4" w:space="0" w:color="auto"/>
              <w:right w:val="single" w:sz="4" w:space="0" w:color="auto"/>
            </w:tcBorders>
            <w:noWrap/>
            <w:hideMark/>
          </w:tcPr>
          <w:p w14:paraId="6ECADDF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11" w:type="dxa"/>
            <w:tcBorders>
              <w:top w:val="single" w:sz="4" w:space="0" w:color="auto"/>
              <w:left w:val="single" w:sz="4" w:space="0" w:color="auto"/>
              <w:bottom w:val="single" w:sz="4" w:space="0" w:color="auto"/>
              <w:right w:val="single" w:sz="4" w:space="0" w:color="auto"/>
            </w:tcBorders>
            <w:noWrap/>
            <w:hideMark/>
          </w:tcPr>
          <w:p w14:paraId="77B26A4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700" w:type="dxa"/>
            <w:tcBorders>
              <w:top w:val="single" w:sz="4" w:space="0" w:color="auto"/>
              <w:left w:val="single" w:sz="4" w:space="0" w:color="auto"/>
              <w:bottom w:val="single" w:sz="4" w:space="0" w:color="auto"/>
              <w:right w:val="single" w:sz="4" w:space="0" w:color="auto"/>
            </w:tcBorders>
            <w:noWrap/>
            <w:hideMark/>
          </w:tcPr>
          <w:p w14:paraId="12A50B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24" w:type="dxa"/>
            <w:tcBorders>
              <w:top w:val="single" w:sz="4" w:space="0" w:color="auto"/>
              <w:left w:val="single" w:sz="4" w:space="0" w:color="auto"/>
              <w:bottom w:val="single" w:sz="4" w:space="0" w:color="auto"/>
              <w:right w:val="single" w:sz="4" w:space="0" w:color="auto"/>
            </w:tcBorders>
            <w:noWrap/>
            <w:hideMark/>
          </w:tcPr>
          <w:p w14:paraId="60C56C9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r>
      <w:tr w:rsidR="008076EA" w:rsidRPr="00645A94" w14:paraId="77CD1BE4"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2B15C98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E</w:t>
            </w:r>
          </w:p>
        </w:tc>
        <w:tc>
          <w:tcPr>
            <w:tcW w:w="645" w:type="dxa"/>
            <w:tcBorders>
              <w:top w:val="single" w:sz="4" w:space="0" w:color="auto"/>
              <w:left w:val="single" w:sz="4" w:space="0" w:color="auto"/>
              <w:bottom w:val="single" w:sz="4" w:space="0" w:color="auto"/>
              <w:right w:val="single" w:sz="4" w:space="0" w:color="auto"/>
            </w:tcBorders>
            <w:noWrap/>
            <w:hideMark/>
          </w:tcPr>
          <w:p w14:paraId="7DE24D2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6DB7126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19</w:t>
            </w:r>
          </w:p>
        </w:tc>
        <w:tc>
          <w:tcPr>
            <w:tcW w:w="760" w:type="dxa"/>
            <w:tcBorders>
              <w:top w:val="single" w:sz="4" w:space="0" w:color="auto"/>
              <w:left w:val="single" w:sz="4" w:space="0" w:color="auto"/>
              <w:bottom w:val="single" w:sz="4" w:space="0" w:color="auto"/>
              <w:right w:val="single" w:sz="4" w:space="0" w:color="auto"/>
            </w:tcBorders>
            <w:noWrap/>
            <w:hideMark/>
          </w:tcPr>
          <w:p w14:paraId="234A0B0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70</w:t>
            </w:r>
          </w:p>
        </w:tc>
        <w:tc>
          <w:tcPr>
            <w:tcW w:w="692" w:type="dxa"/>
            <w:tcBorders>
              <w:top w:val="single" w:sz="4" w:space="0" w:color="auto"/>
              <w:left w:val="single" w:sz="4" w:space="0" w:color="auto"/>
              <w:bottom w:val="single" w:sz="4" w:space="0" w:color="auto"/>
              <w:right w:val="single" w:sz="4" w:space="0" w:color="auto"/>
            </w:tcBorders>
            <w:noWrap/>
            <w:hideMark/>
          </w:tcPr>
          <w:p w14:paraId="6A94FC8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99</w:t>
            </w:r>
          </w:p>
        </w:tc>
        <w:tc>
          <w:tcPr>
            <w:tcW w:w="674" w:type="dxa"/>
            <w:tcBorders>
              <w:top w:val="single" w:sz="4" w:space="0" w:color="auto"/>
              <w:left w:val="single" w:sz="4" w:space="0" w:color="auto"/>
              <w:bottom w:val="single" w:sz="4" w:space="0" w:color="auto"/>
              <w:right w:val="single" w:sz="4" w:space="0" w:color="auto"/>
            </w:tcBorders>
            <w:noWrap/>
            <w:hideMark/>
          </w:tcPr>
          <w:p w14:paraId="70A7C43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99</w:t>
            </w:r>
          </w:p>
        </w:tc>
        <w:tc>
          <w:tcPr>
            <w:tcW w:w="735" w:type="dxa"/>
            <w:tcBorders>
              <w:top w:val="single" w:sz="4" w:space="0" w:color="auto"/>
              <w:left w:val="single" w:sz="4" w:space="0" w:color="auto"/>
              <w:bottom w:val="single" w:sz="4" w:space="0" w:color="auto"/>
              <w:right w:val="single" w:sz="4" w:space="0" w:color="auto"/>
            </w:tcBorders>
            <w:noWrap/>
            <w:hideMark/>
          </w:tcPr>
          <w:p w14:paraId="6F1F6CA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88</w:t>
            </w:r>
          </w:p>
        </w:tc>
        <w:tc>
          <w:tcPr>
            <w:tcW w:w="714" w:type="dxa"/>
            <w:tcBorders>
              <w:top w:val="single" w:sz="4" w:space="0" w:color="auto"/>
              <w:left w:val="single" w:sz="4" w:space="0" w:color="auto"/>
              <w:bottom w:val="single" w:sz="4" w:space="0" w:color="auto"/>
              <w:right w:val="single" w:sz="4" w:space="0" w:color="auto"/>
            </w:tcBorders>
            <w:noWrap/>
            <w:hideMark/>
          </w:tcPr>
          <w:p w14:paraId="2397906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70</w:t>
            </w:r>
          </w:p>
        </w:tc>
        <w:tc>
          <w:tcPr>
            <w:tcW w:w="674" w:type="dxa"/>
            <w:tcBorders>
              <w:top w:val="single" w:sz="4" w:space="0" w:color="auto"/>
              <w:left w:val="single" w:sz="4" w:space="0" w:color="auto"/>
              <w:bottom w:val="single" w:sz="4" w:space="0" w:color="auto"/>
              <w:right w:val="single" w:sz="4" w:space="0" w:color="auto"/>
            </w:tcBorders>
            <w:noWrap/>
            <w:hideMark/>
          </w:tcPr>
          <w:p w14:paraId="088B2AD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50</w:t>
            </w:r>
          </w:p>
        </w:tc>
        <w:tc>
          <w:tcPr>
            <w:tcW w:w="740" w:type="dxa"/>
            <w:tcBorders>
              <w:top w:val="single" w:sz="4" w:space="0" w:color="auto"/>
              <w:left w:val="single" w:sz="4" w:space="0" w:color="auto"/>
              <w:bottom w:val="single" w:sz="4" w:space="0" w:color="auto"/>
              <w:right w:val="single" w:sz="4" w:space="0" w:color="auto"/>
            </w:tcBorders>
            <w:noWrap/>
            <w:hideMark/>
          </w:tcPr>
          <w:p w14:paraId="5DF6494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30</w:t>
            </w:r>
          </w:p>
        </w:tc>
        <w:tc>
          <w:tcPr>
            <w:tcW w:w="674" w:type="dxa"/>
            <w:tcBorders>
              <w:top w:val="single" w:sz="4" w:space="0" w:color="auto"/>
              <w:left w:val="single" w:sz="4" w:space="0" w:color="auto"/>
              <w:bottom w:val="single" w:sz="4" w:space="0" w:color="auto"/>
              <w:right w:val="single" w:sz="4" w:space="0" w:color="auto"/>
            </w:tcBorders>
            <w:noWrap/>
            <w:hideMark/>
          </w:tcPr>
          <w:p w14:paraId="4C65E8D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c>
          <w:tcPr>
            <w:tcW w:w="711" w:type="dxa"/>
            <w:tcBorders>
              <w:top w:val="single" w:sz="4" w:space="0" w:color="auto"/>
              <w:left w:val="single" w:sz="4" w:space="0" w:color="auto"/>
              <w:bottom w:val="single" w:sz="4" w:space="0" w:color="auto"/>
              <w:right w:val="single" w:sz="4" w:space="0" w:color="auto"/>
            </w:tcBorders>
            <w:noWrap/>
            <w:hideMark/>
          </w:tcPr>
          <w:p w14:paraId="7CA2FF0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17</w:t>
            </w:r>
          </w:p>
        </w:tc>
        <w:tc>
          <w:tcPr>
            <w:tcW w:w="700" w:type="dxa"/>
            <w:tcBorders>
              <w:top w:val="single" w:sz="4" w:space="0" w:color="auto"/>
              <w:left w:val="single" w:sz="4" w:space="0" w:color="auto"/>
              <w:bottom w:val="single" w:sz="4" w:space="0" w:color="auto"/>
              <w:right w:val="single" w:sz="4" w:space="0" w:color="auto"/>
            </w:tcBorders>
            <w:noWrap/>
            <w:hideMark/>
          </w:tcPr>
          <w:p w14:paraId="141DEDA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724" w:type="dxa"/>
            <w:tcBorders>
              <w:top w:val="single" w:sz="4" w:space="0" w:color="auto"/>
              <w:left w:val="single" w:sz="4" w:space="0" w:color="auto"/>
              <w:bottom w:val="single" w:sz="4" w:space="0" w:color="auto"/>
              <w:right w:val="single" w:sz="4" w:space="0" w:color="auto"/>
            </w:tcBorders>
            <w:noWrap/>
            <w:hideMark/>
          </w:tcPr>
          <w:p w14:paraId="5B34131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w:t>
            </w:r>
          </w:p>
        </w:tc>
      </w:tr>
      <w:tr w:rsidR="008076EA" w:rsidRPr="00645A94" w14:paraId="52B70B8C"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3DF0F"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1981053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05B1BC6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60" w:type="dxa"/>
            <w:tcBorders>
              <w:top w:val="single" w:sz="4" w:space="0" w:color="auto"/>
              <w:left w:val="single" w:sz="4" w:space="0" w:color="auto"/>
              <w:bottom w:val="single" w:sz="4" w:space="0" w:color="auto"/>
              <w:right w:val="single" w:sz="4" w:space="0" w:color="auto"/>
            </w:tcBorders>
            <w:noWrap/>
            <w:hideMark/>
          </w:tcPr>
          <w:p w14:paraId="0E94FEA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w:t>
            </w:r>
          </w:p>
        </w:tc>
        <w:tc>
          <w:tcPr>
            <w:tcW w:w="692" w:type="dxa"/>
            <w:tcBorders>
              <w:top w:val="single" w:sz="4" w:space="0" w:color="auto"/>
              <w:left w:val="single" w:sz="4" w:space="0" w:color="auto"/>
              <w:bottom w:val="single" w:sz="4" w:space="0" w:color="auto"/>
              <w:right w:val="single" w:sz="4" w:space="0" w:color="auto"/>
            </w:tcBorders>
            <w:noWrap/>
            <w:hideMark/>
          </w:tcPr>
          <w:p w14:paraId="04FA1A9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28</w:t>
            </w:r>
          </w:p>
        </w:tc>
        <w:tc>
          <w:tcPr>
            <w:tcW w:w="674" w:type="dxa"/>
            <w:tcBorders>
              <w:top w:val="single" w:sz="4" w:space="0" w:color="auto"/>
              <w:left w:val="single" w:sz="4" w:space="0" w:color="auto"/>
              <w:bottom w:val="single" w:sz="4" w:space="0" w:color="auto"/>
              <w:right w:val="single" w:sz="4" w:space="0" w:color="auto"/>
            </w:tcBorders>
            <w:noWrap/>
            <w:hideMark/>
          </w:tcPr>
          <w:p w14:paraId="09DB0F7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27</w:t>
            </w:r>
          </w:p>
        </w:tc>
        <w:tc>
          <w:tcPr>
            <w:tcW w:w="735" w:type="dxa"/>
            <w:tcBorders>
              <w:top w:val="single" w:sz="4" w:space="0" w:color="auto"/>
              <w:left w:val="single" w:sz="4" w:space="0" w:color="auto"/>
              <w:bottom w:val="single" w:sz="4" w:space="0" w:color="auto"/>
              <w:right w:val="single" w:sz="4" w:space="0" w:color="auto"/>
            </w:tcBorders>
            <w:noWrap/>
            <w:hideMark/>
          </w:tcPr>
          <w:p w14:paraId="33ECFE5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27</w:t>
            </w:r>
          </w:p>
        </w:tc>
        <w:tc>
          <w:tcPr>
            <w:tcW w:w="714" w:type="dxa"/>
            <w:tcBorders>
              <w:top w:val="single" w:sz="4" w:space="0" w:color="auto"/>
              <w:left w:val="single" w:sz="4" w:space="0" w:color="auto"/>
              <w:bottom w:val="single" w:sz="4" w:space="0" w:color="auto"/>
              <w:right w:val="single" w:sz="4" w:space="0" w:color="auto"/>
            </w:tcBorders>
            <w:noWrap/>
            <w:hideMark/>
          </w:tcPr>
          <w:p w14:paraId="25E5BBE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27</w:t>
            </w:r>
          </w:p>
        </w:tc>
        <w:tc>
          <w:tcPr>
            <w:tcW w:w="674" w:type="dxa"/>
            <w:tcBorders>
              <w:top w:val="single" w:sz="4" w:space="0" w:color="auto"/>
              <w:left w:val="single" w:sz="4" w:space="0" w:color="auto"/>
              <w:bottom w:val="single" w:sz="4" w:space="0" w:color="auto"/>
              <w:right w:val="single" w:sz="4" w:space="0" w:color="auto"/>
            </w:tcBorders>
            <w:noWrap/>
            <w:hideMark/>
          </w:tcPr>
          <w:p w14:paraId="7966492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w:t>
            </w:r>
          </w:p>
        </w:tc>
        <w:tc>
          <w:tcPr>
            <w:tcW w:w="740" w:type="dxa"/>
            <w:tcBorders>
              <w:top w:val="single" w:sz="4" w:space="0" w:color="auto"/>
              <w:left w:val="single" w:sz="4" w:space="0" w:color="auto"/>
              <w:bottom w:val="single" w:sz="4" w:space="0" w:color="auto"/>
              <w:right w:val="single" w:sz="4" w:space="0" w:color="auto"/>
            </w:tcBorders>
            <w:noWrap/>
            <w:hideMark/>
          </w:tcPr>
          <w:p w14:paraId="6411853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w:t>
            </w:r>
          </w:p>
        </w:tc>
        <w:tc>
          <w:tcPr>
            <w:tcW w:w="674" w:type="dxa"/>
            <w:tcBorders>
              <w:top w:val="single" w:sz="4" w:space="0" w:color="auto"/>
              <w:left w:val="single" w:sz="4" w:space="0" w:color="auto"/>
              <w:bottom w:val="single" w:sz="4" w:space="0" w:color="auto"/>
              <w:right w:val="single" w:sz="4" w:space="0" w:color="auto"/>
            </w:tcBorders>
            <w:noWrap/>
            <w:hideMark/>
          </w:tcPr>
          <w:p w14:paraId="0F31127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w:t>
            </w:r>
          </w:p>
        </w:tc>
        <w:tc>
          <w:tcPr>
            <w:tcW w:w="711" w:type="dxa"/>
            <w:tcBorders>
              <w:top w:val="single" w:sz="4" w:space="0" w:color="auto"/>
              <w:left w:val="single" w:sz="4" w:space="0" w:color="auto"/>
              <w:bottom w:val="single" w:sz="4" w:space="0" w:color="auto"/>
              <w:right w:val="single" w:sz="4" w:space="0" w:color="auto"/>
            </w:tcBorders>
            <w:noWrap/>
            <w:hideMark/>
          </w:tcPr>
          <w:p w14:paraId="689DED2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00" w:type="dxa"/>
            <w:tcBorders>
              <w:top w:val="single" w:sz="4" w:space="0" w:color="auto"/>
              <w:left w:val="single" w:sz="4" w:space="0" w:color="auto"/>
              <w:bottom w:val="single" w:sz="4" w:space="0" w:color="auto"/>
              <w:right w:val="single" w:sz="4" w:space="0" w:color="auto"/>
            </w:tcBorders>
            <w:noWrap/>
            <w:hideMark/>
          </w:tcPr>
          <w:p w14:paraId="0DA05C3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24" w:type="dxa"/>
            <w:tcBorders>
              <w:top w:val="single" w:sz="4" w:space="0" w:color="auto"/>
              <w:left w:val="single" w:sz="4" w:space="0" w:color="auto"/>
              <w:bottom w:val="single" w:sz="4" w:space="0" w:color="auto"/>
              <w:right w:val="single" w:sz="4" w:space="0" w:color="auto"/>
            </w:tcBorders>
            <w:noWrap/>
            <w:hideMark/>
          </w:tcPr>
          <w:p w14:paraId="5BFEA2C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r>
      <w:tr w:rsidR="008076EA" w:rsidRPr="00645A94" w14:paraId="22DD4EC7"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2EB9A"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4955427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66E2DE8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60" w:type="dxa"/>
            <w:tcBorders>
              <w:top w:val="single" w:sz="4" w:space="0" w:color="auto"/>
              <w:left w:val="single" w:sz="4" w:space="0" w:color="auto"/>
              <w:bottom w:val="single" w:sz="4" w:space="0" w:color="auto"/>
              <w:right w:val="single" w:sz="4" w:space="0" w:color="auto"/>
            </w:tcBorders>
            <w:noWrap/>
            <w:hideMark/>
          </w:tcPr>
          <w:p w14:paraId="288026C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692" w:type="dxa"/>
            <w:tcBorders>
              <w:top w:val="single" w:sz="4" w:space="0" w:color="auto"/>
              <w:left w:val="single" w:sz="4" w:space="0" w:color="auto"/>
              <w:bottom w:val="single" w:sz="4" w:space="0" w:color="auto"/>
              <w:right w:val="single" w:sz="4" w:space="0" w:color="auto"/>
            </w:tcBorders>
            <w:noWrap/>
            <w:hideMark/>
          </w:tcPr>
          <w:p w14:paraId="575C878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17</w:t>
            </w:r>
          </w:p>
        </w:tc>
        <w:tc>
          <w:tcPr>
            <w:tcW w:w="674" w:type="dxa"/>
            <w:tcBorders>
              <w:top w:val="single" w:sz="4" w:space="0" w:color="auto"/>
              <w:left w:val="single" w:sz="4" w:space="0" w:color="auto"/>
              <w:bottom w:val="single" w:sz="4" w:space="0" w:color="auto"/>
              <w:right w:val="single" w:sz="4" w:space="0" w:color="auto"/>
            </w:tcBorders>
            <w:noWrap/>
            <w:hideMark/>
          </w:tcPr>
          <w:p w14:paraId="13C8C4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735" w:type="dxa"/>
            <w:tcBorders>
              <w:top w:val="single" w:sz="4" w:space="0" w:color="auto"/>
              <w:left w:val="single" w:sz="4" w:space="0" w:color="auto"/>
              <w:bottom w:val="single" w:sz="4" w:space="0" w:color="auto"/>
              <w:right w:val="single" w:sz="4" w:space="0" w:color="auto"/>
            </w:tcBorders>
            <w:noWrap/>
            <w:hideMark/>
          </w:tcPr>
          <w:p w14:paraId="1835960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14" w:type="dxa"/>
            <w:tcBorders>
              <w:top w:val="single" w:sz="4" w:space="0" w:color="auto"/>
              <w:left w:val="single" w:sz="4" w:space="0" w:color="auto"/>
              <w:bottom w:val="single" w:sz="4" w:space="0" w:color="auto"/>
              <w:right w:val="single" w:sz="4" w:space="0" w:color="auto"/>
            </w:tcBorders>
            <w:noWrap/>
            <w:hideMark/>
          </w:tcPr>
          <w:p w14:paraId="5AC8428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21</w:t>
            </w:r>
          </w:p>
        </w:tc>
        <w:tc>
          <w:tcPr>
            <w:tcW w:w="674" w:type="dxa"/>
            <w:tcBorders>
              <w:top w:val="single" w:sz="4" w:space="0" w:color="auto"/>
              <w:left w:val="single" w:sz="4" w:space="0" w:color="auto"/>
              <w:bottom w:val="single" w:sz="4" w:space="0" w:color="auto"/>
              <w:right w:val="single" w:sz="4" w:space="0" w:color="auto"/>
            </w:tcBorders>
            <w:noWrap/>
            <w:hideMark/>
          </w:tcPr>
          <w:p w14:paraId="4FAE498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40" w:type="dxa"/>
            <w:tcBorders>
              <w:top w:val="single" w:sz="4" w:space="0" w:color="auto"/>
              <w:left w:val="single" w:sz="4" w:space="0" w:color="auto"/>
              <w:bottom w:val="single" w:sz="4" w:space="0" w:color="auto"/>
              <w:right w:val="single" w:sz="4" w:space="0" w:color="auto"/>
            </w:tcBorders>
            <w:noWrap/>
            <w:hideMark/>
          </w:tcPr>
          <w:p w14:paraId="6C46C6B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w:t>
            </w:r>
          </w:p>
        </w:tc>
        <w:tc>
          <w:tcPr>
            <w:tcW w:w="674" w:type="dxa"/>
            <w:tcBorders>
              <w:top w:val="single" w:sz="4" w:space="0" w:color="auto"/>
              <w:left w:val="single" w:sz="4" w:space="0" w:color="auto"/>
              <w:bottom w:val="single" w:sz="4" w:space="0" w:color="auto"/>
              <w:right w:val="single" w:sz="4" w:space="0" w:color="auto"/>
            </w:tcBorders>
            <w:noWrap/>
            <w:hideMark/>
          </w:tcPr>
          <w:p w14:paraId="7242F13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11" w:type="dxa"/>
            <w:tcBorders>
              <w:top w:val="single" w:sz="4" w:space="0" w:color="auto"/>
              <w:left w:val="single" w:sz="4" w:space="0" w:color="auto"/>
              <w:bottom w:val="single" w:sz="4" w:space="0" w:color="auto"/>
              <w:right w:val="single" w:sz="4" w:space="0" w:color="auto"/>
            </w:tcBorders>
            <w:noWrap/>
            <w:hideMark/>
          </w:tcPr>
          <w:p w14:paraId="0D2C996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00" w:type="dxa"/>
            <w:tcBorders>
              <w:top w:val="single" w:sz="4" w:space="0" w:color="auto"/>
              <w:left w:val="single" w:sz="4" w:space="0" w:color="auto"/>
              <w:bottom w:val="single" w:sz="4" w:space="0" w:color="auto"/>
              <w:right w:val="single" w:sz="4" w:space="0" w:color="auto"/>
            </w:tcBorders>
            <w:noWrap/>
            <w:hideMark/>
          </w:tcPr>
          <w:p w14:paraId="0306F1B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24" w:type="dxa"/>
            <w:tcBorders>
              <w:top w:val="single" w:sz="4" w:space="0" w:color="auto"/>
              <w:left w:val="single" w:sz="4" w:space="0" w:color="auto"/>
              <w:bottom w:val="single" w:sz="4" w:space="0" w:color="auto"/>
              <w:right w:val="single" w:sz="4" w:space="0" w:color="auto"/>
            </w:tcBorders>
            <w:noWrap/>
            <w:hideMark/>
          </w:tcPr>
          <w:p w14:paraId="3C73003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r>
      <w:tr w:rsidR="008076EA" w:rsidRPr="00645A94" w14:paraId="05A9920F"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1F23E34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F</w:t>
            </w:r>
          </w:p>
        </w:tc>
        <w:tc>
          <w:tcPr>
            <w:tcW w:w="645" w:type="dxa"/>
            <w:tcBorders>
              <w:top w:val="single" w:sz="4" w:space="0" w:color="auto"/>
              <w:left w:val="single" w:sz="4" w:space="0" w:color="auto"/>
              <w:bottom w:val="single" w:sz="4" w:space="0" w:color="auto"/>
              <w:right w:val="single" w:sz="4" w:space="0" w:color="auto"/>
            </w:tcBorders>
            <w:noWrap/>
            <w:hideMark/>
          </w:tcPr>
          <w:p w14:paraId="3ED2594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26B8E89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60" w:type="dxa"/>
            <w:tcBorders>
              <w:top w:val="single" w:sz="4" w:space="0" w:color="auto"/>
              <w:left w:val="single" w:sz="4" w:space="0" w:color="auto"/>
              <w:bottom w:val="single" w:sz="4" w:space="0" w:color="auto"/>
              <w:right w:val="single" w:sz="4" w:space="0" w:color="auto"/>
            </w:tcBorders>
            <w:noWrap/>
            <w:hideMark/>
          </w:tcPr>
          <w:p w14:paraId="1EC0C2B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36</w:t>
            </w:r>
          </w:p>
        </w:tc>
        <w:tc>
          <w:tcPr>
            <w:tcW w:w="692" w:type="dxa"/>
            <w:tcBorders>
              <w:top w:val="single" w:sz="4" w:space="0" w:color="auto"/>
              <w:left w:val="single" w:sz="4" w:space="0" w:color="auto"/>
              <w:bottom w:val="single" w:sz="4" w:space="0" w:color="auto"/>
              <w:right w:val="single" w:sz="4" w:space="0" w:color="auto"/>
            </w:tcBorders>
            <w:noWrap/>
            <w:hideMark/>
          </w:tcPr>
          <w:p w14:paraId="63FB1E6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52</w:t>
            </w:r>
          </w:p>
        </w:tc>
        <w:tc>
          <w:tcPr>
            <w:tcW w:w="674" w:type="dxa"/>
            <w:tcBorders>
              <w:top w:val="single" w:sz="4" w:space="0" w:color="auto"/>
              <w:left w:val="single" w:sz="4" w:space="0" w:color="auto"/>
              <w:bottom w:val="single" w:sz="4" w:space="0" w:color="auto"/>
              <w:right w:val="single" w:sz="4" w:space="0" w:color="auto"/>
            </w:tcBorders>
            <w:noWrap/>
            <w:hideMark/>
          </w:tcPr>
          <w:p w14:paraId="33CB390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51</w:t>
            </w:r>
          </w:p>
        </w:tc>
        <w:tc>
          <w:tcPr>
            <w:tcW w:w="735" w:type="dxa"/>
            <w:tcBorders>
              <w:top w:val="single" w:sz="4" w:space="0" w:color="auto"/>
              <w:left w:val="single" w:sz="4" w:space="0" w:color="auto"/>
              <w:bottom w:val="single" w:sz="4" w:space="0" w:color="auto"/>
              <w:right w:val="single" w:sz="4" w:space="0" w:color="auto"/>
            </w:tcBorders>
            <w:noWrap/>
            <w:hideMark/>
          </w:tcPr>
          <w:p w14:paraId="16579DE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46</w:t>
            </w:r>
          </w:p>
        </w:tc>
        <w:tc>
          <w:tcPr>
            <w:tcW w:w="714" w:type="dxa"/>
            <w:tcBorders>
              <w:top w:val="single" w:sz="4" w:space="0" w:color="auto"/>
              <w:left w:val="single" w:sz="4" w:space="0" w:color="auto"/>
              <w:bottom w:val="single" w:sz="4" w:space="0" w:color="auto"/>
              <w:right w:val="single" w:sz="4" w:space="0" w:color="auto"/>
            </w:tcBorders>
            <w:noWrap/>
            <w:hideMark/>
          </w:tcPr>
          <w:p w14:paraId="3A528B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36</w:t>
            </w:r>
          </w:p>
        </w:tc>
        <w:tc>
          <w:tcPr>
            <w:tcW w:w="674" w:type="dxa"/>
            <w:tcBorders>
              <w:top w:val="single" w:sz="4" w:space="0" w:color="auto"/>
              <w:left w:val="single" w:sz="4" w:space="0" w:color="auto"/>
              <w:bottom w:val="single" w:sz="4" w:space="0" w:color="auto"/>
              <w:right w:val="single" w:sz="4" w:space="0" w:color="auto"/>
            </w:tcBorders>
            <w:noWrap/>
            <w:hideMark/>
          </w:tcPr>
          <w:p w14:paraId="0BCCF71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26</w:t>
            </w:r>
          </w:p>
        </w:tc>
        <w:tc>
          <w:tcPr>
            <w:tcW w:w="740" w:type="dxa"/>
            <w:tcBorders>
              <w:top w:val="single" w:sz="4" w:space="0" w:color="auto"/>
              <w:left w:val="single" w:sz="4" w:space="0" w:color="auto"/>
              <w:bottom w:val="single" w:sz="4" w:space="0" w:color="auto"/>
              <w:right w:val="single" w:sz="4" w:space="0" w:color="auto"/>
            </w:tcBorders>
            <w:noWrap/>
            <w:hideMark/>
          </w:tcPr>
          <w:p w14:paraId="51307B6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674" w:type="dxa"/>
            <w:tcBorders>
              <w:top w:val="single" w:sz="4" w:space="0" w:color="auto"/>
              <w:left w:val="single" w:sz="4" w:space="0" w:color="auto"/>
              <w:bottom w:val="single" w:sz="4" w:space="0" w:color="auto"/>
              <w:right w:val="single" w:sz="4" w:space="0" w:color="auto"/>
            </w:tcBorders>
            <w:noWrap/>
            <w:hideMark/>
          </w:tcPr>
          <w:p w14:paraId="4BFB324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711" w:type="dxa"/>
            <w:tcBorders>
              <w:top w:val="single" w:sz="4" w:space="0" w:color="auto"/>
              <w:left w:val="single" w:sz="4" w:space="0" w:color="auto"/>
              <w:bottom w:val="single" w:sz="4" w:space="0" w:color="auto"/>
              <w:right w:val="single" w:sz="4" w:space="0" w:color="auto"/>
            </w:tcBorders>
            <w:noWrap/>
            <w:hideMark/>
          </w:tcPr>
          <w:p w14:paraId="7EC3A98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00" w:type="dxa"/>
            <w:tcBorders>
              <w:top w:val="single" w:sz="4" w:space="0" w:color="auto"/>
              <w:left w:val="single" w:sz="4" w:space="0" w:color="auto"/>
              <w:bottom w:val="single" w:sz="4" w:space="0" w:color="auto"/>
              <w:right w:val="single" w:sz="4" w:space="0" w:color="auto"/>
            </w:tcBorders>
            <w:noWrap/>
            <w:hideMark/>
          </w:tcPr>
          <w:p w14:paraId="334C5A1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724" w:type="dxa"/>
            <w:tcBorders>
              <w:top w:val="single" w:sz="4" w:space="0" w:color="auto"/>
              <w:left w:val="single" w:sz="4" w:space="0" w:color="auto"/>
              <w:bottom w:val="single" w:sz="4" w:space="0" w:color="auto"/>
              <w:right w:val="single" w:sz="4" w:space="0" w:color="auto"/>
            </w:tcBorders>
            <w:noWrap/>
            <w:hideMark/>
          </w:tcPr>
          <w:p w14:paraId="132821E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r>
      <w:tr w:rsidR="008076EA" w:rsidRPr="00645A94" w14:paraId="51D6EB26"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4F595"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375E2E7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332892A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760" w:type="dxa"/>
            <w:tcBorders>
              <w:top w:val="single" w:sz="4" w:space="0" w:color="auto"/>
              <w:left w:val="single" w:sz="4" w:space="0" w:color="auto"/>
              <w:bottom w:val="single" w:sz="4" w:space="0" w:color="auto"/>
              <w:right w:val="single" w:sz="4" w:space="0" w:color="auto"/>
            </w:tcBorders>
            <w:noWrap/>
            <w:hideMark/>
          </w:tcPr>
          <w:p w14:paraId="368FA05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c>
          <w:tcPr>
            <w:tcW w:w="692" w:type="dxa"/>
            <w:tcBorders>
              <w:top w:val="single" w:sz="4" w:space="0" w:color="auto"/>
              <w:left w:val="single" w:sz="4" w:space="0" w:color="auto"/>
              <w:bottom w:val="single" w:sz="4" w:space="0" w:color="auto"/>
              <w:right w:val="single" w:sz="4" w:space="0" w:color="auto"/>
            </w:tcBorders>
            <w:noWrap/>
            <w:hideMark/>
          </w:tcPr>
          <w:p w14:paraId="3F07B50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w:t>
            </w:r>
          </w:p>
        </w:tc>
        <w:tc>
          <w:tcPr>
            <w:tcW w:w="674" w:type="dxa"/>
            <w:tcBorders>
              <w:top w:val="single" w:sz="4" w:space="0" w:color="auto"/>
              <w:left w:val="single" w:sz="4" w:space="0" w:color="auto"/>
              <w:bottom w:val="single" w:sz="4" w:space="0" w:color="auto"/>
              <w:right w:val="single" w:sz="4" w:space="0" w:color="auto"/>
            </w:tcBorders>
            <w:noWrap/>
            <w:hideMark/>
          </w:tcPr>
          <w:p w14:paraId="25B88B9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35" w:type="dxa"/>
            <w:tcBorders>
              <w:top w:val="single" w:sz="4" w:space="0" w:color="auto"/>
              <w:left w:val="single" w:sz="4" w:space="0" w:color="auto"/>
              <w:bottom w:val="single" w:sz="4" w:space="0" w:color="auto"/>
              <w:right w:val="single" w:sz="4" w:space="0" w:color="auto"/>
            </w:tcBorders>
            <w:noWrap/>
            <w:hideMark/>
          </w:tcPr>
          <w:p w14:paraId="33CFBC4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714" w:type="dxa"/>
            <w:tcBorders>
              <w:top w:val="single" w:sz="4" w:space="0" w:color="auto"/>
              <w:left w:val="single" w:sz="4" w:space="0" w:color="auto"/>
              <w:bottom w:val="single" w:sz="4" w:space="0" w:color="auto"/>
              <w:right w:val="single" w:sz="4" w:space="0" w:color="auto"/>
            </w:tcBorders>
            <w:noWrap/>
            <w:hideMark/>
          </w:tcPr>
          <w:p w14:paraId="4375DD6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w:t>
            </w:r>
          </w:p>
        </w:tc>
        <w:tc>
          <w:tcPr>
            <w:tcW w:w="674" w:type="dxa"/>
            <w:tcBorders>
              <w:top w:val="single" w:sz="4" w:space="0" w:color="auto"/>
              <w:left w:val="single" w:sz="4" w:space="0" w:color="auto"/>
              <w:bottom w:val="single" w:sz="4" w:space="0" w:color="auto"/>
              <w:right w:val="single" w:sz="4" w:space="0" w:color="auto"/>
            </w:tcBorders>
            <w:noWrap/>
            <w:hideMark/>
          </w:tcPr>
          <w:p w14:paraId="1BBAD54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740" w:type="dxa"/>
            <w:tcBorders>
              <w:top w:val="single" w:sz="4" w:space="0" w:color="auto"/>
              <w:left w:val="single" w:sz="4" w:space="0" w:color="auto"/>
              <w:bottom w:val="single" w:sz="4" w:space="0" w:color="auto"/>
              <w:right w:val="single" w:sz="4" w:space="0" w:color="auto"/>
            </w:tcBorders>
            <w:noWrap/>
            <w:hideMark/>
          </w:tcPr>
          <w:p w14:paraId="699545C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w:t>
            </w:r>
          </w:p>
        </w:tc>
        <w:tc>
          <w:tcPr>
            <w:tcW w:w="674" w:type="dxa"/>
            <w:tcBorders>
              <w:top w:val="single" w:sz="4" w:space="0" w:color="auto"/>
              <w:left w:val="single" w:sz="4" w:space="0" w:color="auto"/>
              <w:bottom w:val="single" w:sz="4" w:space="0" w:color="auto"/>
              <w:right w:val="single" w:sz="4" w:space="0" w:color="auto"/>
            </w:tcBorders>
            <w:noWrap/>
            <w:hideMark/>
          </w:tcPr>
          <w:p w14:paraId="1EA3EC7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11" w:type="dxa"/>
            <w:tcBorders>
              <w:top w:val="single" w:sz="4" w:space="0" w:color="auto"/>
              <w:left w:val="single" w:sz="4" w:space="0" w:color="auto"/>
              <w:bottom w:val="single" w:sz="4" w:space="0" w:color="auto"/>
              <w:right w:val="single" w:sz="4" w:space="0" w:color="auto"/>
            </w:tcBorders>
            <w:noWrap/>
            <w:hideMark/>
          </w:tcPr>
          <w:p w14:paraId="11B2878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00" w:type="dxa"/>
            <w:tcBorders>
              <w:top w:val="single" w:sz="4" w:space="0" w:color="auto"/>
              <w:left w:val="single" w:sz="4" w:space="0" w:color="auto"/>
              <w:bottom w:val="single" w:sz="4" w:space="0" w:color="auto"/>
              <w:right w:val="single" w:sz="4" w:space="0" w:color="auto"/>
            </w:tcBorders>
            <w:noWrap/>
            <w:hideMark/>
          </w:tcPr>
          <w:p w14:paraId="09058BF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724" w:type="dxa"/>
            <w:tcBorders>
              <w:top w:val="single" w:sz="4" w:space="0" w:color="auto"/>
              <w:left w:val="single" w:sz="4" w:space="0" w:color="auto"/>
              <w:bottom w:val="single" w:sz="4" w:space="0" w:color="auto"/>
              <w:right w:val="single" w:sz="4" w:space="0" w:color="auto"/>
            </w:tcBorders>
            <w:noWrap/>
            <w:hideMark/>
          </w:tcPr>
          <w:p w14:paraId="34D7B21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r>
      <w:tr w:rsidR="008076EA" w:rsidRPr="00645A94" w14:paraId="3AA2E567"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7FAC1"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762B91C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008587E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w:t>
            </w:r>
          </w:p>
        </w:tc>
        <w:tc>
          <w:tcPr>
            <w:tcW w:w="760" w:type="dxa"/>
            <w:tcBorders>
              <w:top w:val="single" w:sz="4" w:space="0" w:color="auto"/>
              <w:left w:val="single" w:sz="4" w:space="0" w:color="auto"/>
              <w:bottom w:val="single" w:sz="4" w:space="0" w:color="auto"/>
              <w:right w:val="single" w:sz="4" w:space="0" w:color="auto"/>
            </w:tcBorders>
            <w:noWrap/>
            <w:hideMark/>
          </w:tcPr>
          <w:p w14:paraId="1DBC146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w:t>
            </w:r>
          </w:p>
        </w:tc>
        <w:tc>
          <w:tcPr>
            <w:tcW w:w="692" w:type="dxa"/>
            <w:tcBorders>
              <w:top w:val="single" w:sz="4" w:space="0" w:color="auto"/>
              <w:left w:val="single" w:sz="4" w:space="0" w:color="auto"/>
              <w:bottom w:val="single" w:sz="4" w:space="0" w:color="auto"/>
              <w:right w:val="single" w:sz="4" w:space="0" w:color="auto"/>
            </w:tcBorders>
            <w:noWrap/>
            <w:hideMark/>
          </w:tcPr>
          <w:p w14:paraId="536822B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w:t>
            </w:r>
          </w:p>
        </w:tc>
        <w:tc>
          <w:tcPr>
            <w:tcW w:w="674" w:type="dxa"/>
            <w:tcBorders>
              <w:top w:val="single" w:sz="4" w:space="0" w:color="auto"/>
              <w:left w:val="single" w:sz="4" w:space="0" w:color="auto"/>
              <w:bottom w:val="single" w:sz="4" w:space="0" w:color="auto"/>
              <w:right w:val="single" w:sz="4" w:space="0" w:color="auto"/>
            </w:tcBorders>
            <w:noWrap/>
            <w:hideMark/>
          </w:tcPr>
          <w:p w14:paraId="5D09982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c>
          <w:tcPr>
            <w:tcW w:w="735" w:type="dxa"/>
            <w:tcBorders>
              <w:top w:val="single" w:sz="4" w:space="0" w:color="auto"/>
              <w:left w:val="single" w:sz="4" w:space="0" w:color="auto"/>
              <w:bottom w:val="single" w:sz="4" w:space="0" w:color="auto"/>
              <w:right w:val="single" w:sz="4" w:space="0" w:color="auto"/>
            </w:tcBorders>
            <w:noWrap/>
            <w:hideMark/>
          </w:tcPr>
          <w:p w14:paraId="541E9FC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w:t>
            </w:r>
          </w:p>
        </w:tc>
        <w:tc>
          <w:tcPr>
            <w:tcW w:w="714" w:type="dxa"/>
            <w:tcBorders>
              <w:top w:val="single" w:sz="4" w:space="0" w:color="auto"/>
              <w:left w:val="single" w:sz="4" w:space="0" w:color="auto"/>
              <w:bottom w:val="single" w:sz="4" w:space="0" w:color="auto"/>
              <w:right w:val="single" w:sz="4" w:space="0" w:color="auto"/>
            </w:tcBorders>
            <w:noWrap/>
            <w:hideMark/>
          </w:tcPr>
          <w:p w14:paraId="35E3809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w:t>
            </w:r>
          </w:p>
        </w:tc>
        <w:tc>
          <w:tcPr>
            <w:tcW w:w="674" w:type="dxa"/>
            <w:tcBorders>
              <w:top w:val="single" w:sz="4" w:space="0" w:color="auto"/>
              <w:left w:val="single" w:sz="4" w:space="0" w:color="auto"/>
              <w:bottom w:val="single" w:sz="4" w:space="0" w:color="auto"/>
              <w:right w:val="single" w:sz="4" w:space="0" w:color="auto"/>
            </w:tcBorders>
            <w:noWrap/>
            <w:hideMark/>
          </w:tcPr>
          <w:p w14:paraId="73C7D8C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w:t>
            </w:r>
          </w:p>
        </w:tc>
        <w:tc>
          <w:tcPr>
            <w:tcW w:w="740" w:type="dxa"/>
            <w:tcBorders>
              <w:top w:val="single" w:sz="4" w:space="0" w:color="auto"/>
              <w:left w:val="single" w:sz="4" w:space="0" w:color="auto"/>
              <w:bottom w:val="single" w:sz="4" w:space="0" w:color="auto"/>
              <w:right w:val="single" w:sz="4" w:space="0" w:color="auto"/>
            </w:tcBorders>
            <w:noWrap/>
            <w:hideMark/>
          </w:tcPr>
          <w:p w14:paraId="54D4E4B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w:t>
            </w:r>
          </w:p>
        </w:tc>
        <w:tc>
          <w:tcPr>
            <w:tcW w:w="674" w:type="dxa"/>
            <w:tcBorders>
              <w:top w:val="single" w:sz="4" w:space="0" w:color="auto"/>
              <w:left w:val="single" w:sz="4" w:space="0" w:color="auto"/>
              <w:bottom w:val="single" w:sz="4" w:space="0" w:color="auto"/>
              <w:right w:val="single" w:sz="4" w:space="0" w:color="auto"/>
            </w:tcBorders>
            <w:noWrap/>
            <w:hideMark/>
          </w:tcPr>
          <w:p w14:paraId="065671B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711" w:type="dxa"/>
            <w:tcBorders>
              <w:top w:val="single" w:sz="4" w:space="0" w:color="auto"/>
              <w:left w:val="single" w:sz="4" w:space="0" w:color="auto"/>
              <w:bottom w:val="single" w:sz="4" w:space="0" w:color="auto"/>
              <w:right w:val="single" w:sz="4" w:space="0" w:color="auto"/>
            </w:tcBorders>
            <w:noWrap/>
            <w:hideMark/>
          </w:tcPr>
          <w:p w14:paraId="3D55F072"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700" w:type="dxa"/>
            <w:tcBorders>
              <w:top w:val="single" w:sz="4" w:space="0" w:color="auto"/>
              <w:left w:val="single" w:sz="4" w:space="0" w:color="auto"/>
              <w:bottom w:val="single" w:sz="4" w:space="0" w:color="auto"/>
              <w:right w:val="single" w:sz="4" w:space="0" w:color="auto"/>
            </w:tcBorders>
            <w:noWrap/>
            <w:hideMark/>
          </w:tcPr>
          <w:p w14:paraId="24F61344"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w:t>
            </w:r>
          </w:p>
        </w:tc>
        <w:tc>
          <w:tcPr>
            <w:tcW w:w="724" w:type="dxa"/>
            <w:tcBorders>
              <w:top w:val="single" w:sz="4" w:space="0" w:color="auto"/>
              <w:left w:val="single" w:sz="4" w:space="0" w:color="auto"/>
              <w:bottom w:val="single" w:sz="4" w:space="0" w:color="auto"/>
              <w:right w:val="single" w:sz="4" w:space="0" w:color="auto"/>
            </w:tcBorders>
            <w:noWrap/>
            <w:hideMark/>
          </w:tcPr>
          <w:p w14:paraId="0F4DE6F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w:t>
            </w:r>
          </w:p>
        </w:tc>
      </w:tr>
      <w:tr w:rsidR="008076EA" w:rsidRPr="00645A94" w14:paraId="6D3C1046" w14:textId="77777777" w:rsidTr="008076EA">
        <w:trPr>
          <w:jc w:val="center"/>
        </w:trPr>
        <w:tc>
          <w:tcPr>
            <w:tcW w:w="1276" w:type="dxa"/>
            <w:vMerge w:val="restart"/>
            <w:tcBorders>
              <w:top w:val="single" w:sz="4" w:space="0" w:color="auto"/>
              <w:left w:val="single" w:sz="4" w:space="0" w:color="auto"/>
              <w:bottom w:val="single" w:sz="4" w:space="0" w:color="auto"/>
              <w:right w:val="single" w:sz="4" w:space="0" w:color="auto"/>
            </w:tcBorders>
            <w:noWrap/>
            <w:hideMark/>
          </w:tcPr>
          <w:p w14:paraId="16477F6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lastRenderedPageBreak/>
              <w:t>G</w:t>
            </w:r>
          </w:p>
        </w:tc>
        <w:tc>
          <w:tcPr>
            <w:tcW w:w="645" w:type="dxa"/>
            <w:tcBorders>
              <w:top w:val="single" w:sz="4" w:space="0" w:color="auto"/>
              <w:left w:val="single" w:sz="4" w:space="0" w:color="auto"/>
              <w:bottom w:val="single" w:sz="4" w:space="0" w:color="auto"/>
              <w:right w:val="single" w:sz="4" w:space="0" w:color="auto"/>
            </w:tcBorders>
            <w:noWrap/>
            <w:hideMark/>
          </w:tcPr>
          <w:p w14:paraId="4FF05EB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w:t>
            </w:r>
          </w:p>
        </w:tc>
        <w:tc>
          <w:tcPr>
            <w:tcW w:w="690" w:type="dxa"/>
            <w:tcBorders>
              <w:top w:val="single" w:sz="4" w:space="0" w:color="auto"/>
              <w:left w:val="single" w:sz="4" w:space="0" w:color="auto"/>
              <w:bottom w:val="single" w:sz="4" w:space="0" w:color="auto"/>
              <w:right w:val="single" w:sz="4" w:space="0" w:color="auto"/>
            </w:tcBorders>
            <w:noWrap/>
            <w:hideMark/>
          </w:tcPr>
          <w:p w14:paraId="536ECF2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109</w:t>
            </w:r>
          </w:p>
        </w:tc>
        <w:tc>
          <w:tcPr>
            <w:tcW w:w="760" w:type="dxa"/>
            <w:tcBorders>
              <w:top w:val="single" w:sz="4" w:space="0" w:color="auto"/>
              <w:left w:val="single" w:sz="4" w:space="0" w:color="auto"/>
              <w:bottom w:val="single" w:sz="4" w:space="0" w:color="auto"/>
              <w:right w:val="single" w:sz="4" w:space="0" w:color="auto"/>
            </w:tcBorders>
            <w:noWrap/>
            <w:hideMark/>
          </w:tcPr>
          <w:p w14:paraId="5D0DCCE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410</w:t>
            </w:r>
          </w:p>
        </w:tc>
        <w:tc>
          <w:tcPr>
            <w:tcW w:w="692" w:type="dxa"/>
            <w:tcBorders>
              <w:top w:val="single" w:sz="4" w:space="0" w:color="auto"/>
              <w:left w:val="single" w:sz="4" w:space="0" w:color="auto"/>
              <w:bottom w:val="single" w:sz="4" w:space="0" w:color="auto"/>
              <w:right w:val="single" w:sz="4" w:space="0" w:color="auto"/>
            </w:tcBorders>
            <w:noWrap/>
            <w:hideMark/>
          </w:tcPr>
          <w:p w14:paraId="7579B90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611</w:t>
            </w:r>
          </w:p>
        </w:tc>
        <w:tc>
          <w:tcPr>
            <w:tcW w:w="674" w:type="dxa"/>
            <w:tcBorders>
              <w:top w:val="single" w:sz="4" w:space="0" w:color="auto"/>
              <w:left w:val="single" w:sz="4" w:space="0" w:color="auto"/>
              <w:bottom w:val="single" w:sz="4" w:space="0" w:color="auto"/>
              <w:right w:val="single" w:sz="4" w:space="0" w:color="auto"/>
            </w:tcBorders>
            <w:noWrap/>
            <w:hideMark/>
          </w:tcPr>
          <w:p w14:paraId="59BCA4A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533</w:t>
            </w:r>
          </w:p>
        </w:tc>
        <w:tc>
          <w:tcPr>
            <w:tcW w:w="735" w:type="dxa"/>
            <w:tcBorders>
              <w:top w:val="single" w:sz="4" w:space="0" w:color="auto"/>
              <w:left w:val="single" w:sz="4" w:space="0" w:color="auto"/>
              <w:bottom w:val="single" w:sz="4" w:space="0" w:color="auto"/>
              <w:right w:val="single" w:sz="4" w:space="0" w:color="auto"/>
            </w:tcBorders>
            <w:noWrap/>
            <w:hideMark/>
          </w:tcPr>
          <w:p w14:paraId="3505636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520</w:t>
            </w:r>
          </w:p>
        </w:tc>
        <w:tc>
          <w:tcPr>
            <w:tcW w:w="714" w:type="dxa"/>
            <w:tcBorders>
              <w:top w:val="single" w:sz="4" w:space="0" w:color="auto"/>
              <w:left w:val="single" w:sz="4" w:space="0" w:color="auto"/>
              <w:bottom w:val="single" w:sz="4" w:space="0" w:color="auto"/>
              <w:right w:val="single" w:sz="4" w:space="0" w:color="auto"/>
            </w:tcBorders>
            <w:noWrap/>
            <w:hideMark/>
          </w:tcPr>
          <w:p w14:paraId="2AC40E6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447</w:t>
            </w:r>
          </w:p>
        </w:tc>
        <w:tc>
          <w:tcPr>
            <w:tcW w:w="674" w:type="dxa"/>
            <w:tcBorders>
              <w:top w:val="single" w:sz="4" w:space="0" w:color="auto"/>
              <w:left w:val="single" w:sz="4" w:space="0" w:color="auto"/>
              <w:bottom w:val="single" w:sz="4" w:space="0" w:color="auto"/>
              <w:right w:val="single" w:sz="4" w:space="0" w:color="auto"/>
            </w:tcBorders>
            <w:noWrap/>
            <w:hideMark/>
          </w:tcPr>
          <w:p w14:paraId="3E68B1E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385</w:t>
            </w:r>
          </w:p>
        </w:tc>
        <w:tc>
          <w:tcPr>
            <w:tcW w:w="740" w:type="dxa"/>
            <w:tcBorders>
              <w:top w:val="single" w:sz="4" w:space="0" w:color="auto"/>
              <w:left w:val="single" w:sz="4" w:space="0" w:color="auto"/>
              <w:bottom w:val="single" w:sz="4" w:space="0" w:color="auto"/>
              <w:right w:val="single" w:sz="4" w:space="0" w:color="auto"/>
            </w:tcBorders>
            <w:noWrap/>
            <w:hideMark/>
          </w:tcPr>
          <w:p w14:paraId="517CA3E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307</w:t>
            </w:r>
          </w:p>
        </w:tc>
        <w:tc>
          <w:tcPr>
            <w:tcW w:w="674" w:type="dxa"/>
            <w:tcBorders>
              <w:top w:val="single" w:sz="4" w:space="0" w:color="auto"/>
              <w:left w:val="single" w:sz="4" w:space="0" w:color="auto"/>
              <w:bottom w:val="single" w:sz="4" w:space="0" w:color="auto"/>
              <w:right w:val="single" w:sz="4" w:space="0" w:color="auto"/>
            </w:tcBorders>
            <w:noWrap/>
            <w:hideMark/>
          </w:tcPr>
          <w:p w14:paraId="35A8EAB3"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207</w:t>
            </w:r>
          </w:p>
        </w:tc>
        <w:tc>
          <w:tcPr>
            <w:tcW w:w="711" w:type="dxa"/>
            <w:tcBorders>
              <w:top w:val="single" w:sz="4" w:space="0" w:color="auto"/>
              <w:left w:val="single" w:sz="4" w:space="0" w:color="auto"/>
              <w:bottom w:val="single" w:sz="4" w:space="0" w:color="auto"/>
              <w:right w:val="single" w:sz="4" w:space="0" w:color="auto"/>
            </w:tcBorders>
            <w:noWrap/>
            <w:hideMark/>
          </w:tcPr>
          <w:p w14:paraId="2C40B2B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122</w:t>
            </w:r>
          </w:p>
        </w:tc>
        <w:tc>
          <w:tcPr>
            <w:tcW w:w="700" w:type="dxa"/>
            <w:tcBorders>
              <w:top w:val="single" w:sz="4" w:space="0" w:color="auto"/>
              <w:left w:val="single" w:sz="4" w:space="0" w:color="auto"/>
              <w:bottom w:val="single" w:sz="4" w:space="0" w:color="auto"/>
              <w:right w:val="single" w:sz="4" w:space="0" w:color="auto"/>
            </w:tcBorders>
            <w:noWrap/>
            <w:hideMark/>
          </w:tcPr>
          <w:p w14:paraId="4913E5B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97</w:t>
            </w:r>
          </w:p>
        </w:tc>
        <w:tc>
          <w:tcPr>
            <w:tcW w:w="724" w:type="dxa"/>
            <w:tcBorders>
              <w:top w:val="single" w:sz="4" w:space="0" w:color="auto"/>
              <w:left w:val="single" w:sz="4" w:space="0" w:color="auto"/>
              <w:bottom w:val="single" w:sz="4" w:space="0" w:color="auto"/>
              <w:right w:val="single" w:sz="4" w:space="0" w:color="auto"/>
            </w:tcBorders>
            <w:noWrap/>
            <w:hideMark/>
          </w:tcPr>
          <w:p w14:paraId="1B60D79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82</w:t>
            </w:r>
          </w:p>
        </w:tc>
      </w:tr>
      <w:tr w:rsidR="008076EA" w:rsidRPr="00645A94" w14:paraId="2EF83E1F"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94BC3"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7AEC34E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85</w:t>
            </w:r>
          </w:p>
        </w:tc>
        <w:tc>
          <w:tcPr>
            <w:tcW w:w="690" w:type="dxa"/>
            <w:tcBorders>
              <w:top w:val="single" w:sz="4" w:space="0" w:color="auto"/>
              <w:left w:val="single" w:sz="4" w:space="0" w:color="auto"/>
              <w:bottom w:val="single" w:sz="4" w:space="0" w:color="auto"/>
              <w:right w:val="single" w:sz="4" w:space="0" w:color="auto"/>
            </w:tcBorders>
            <w:noWrap/>
            <w:hideMark/>
          </w:tcPr>
          <w:p w14:paraId="52B6838B"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37</w:t>
            </w:r>
          </w:p>
        </w:tc>
        <w:tc>
          <w:tcPr>
            <w:tcW w:w="760" w:type="dxa"/>
            <w:tcBorders>
              <w:top w:val="single" w:sz="4" w:space="0" w:color="auto"/>
              <w:left w:val="single" w:sz="4" w:space="0" w:color="auto"/>
              <w:bottom w:val="single" w:sz="4" w:space="0" w:color="auto"/>
              <w:right w:val="single" w:sz="4" w:space="0" w:color="auto"/>
            </w:tcBorders>
            <w:noWrap/>
            <w:hideMark/>
          </w:tcPr>
          <w:p w14:paraId="3EE14EA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40</w:t>
            </w:r>
          </w:p>
        </w:tc>
        <w:tc>
          <w:tcPr>
            <w:tcW w:w="692" w:type="dxa"/>
            <w:tcBorders>
              <w:top w:val="single" w:sz="4" w:space="0" w:color="auto"/>
              <w:left w:val="single" w:sz="4" w:space="0" w:color="auto"/>
              <w:bottom w:val="single" w:sz="4" w:space="0" w:color="auto"/>
              <w:right w:val="single" w:sz="4" w:space="0" w:color="auto"/>
            </w:tcBorders>
            <w:noWrap/>
            <w:hideMark/>
          </w:tcPr>
          <w:p w14:paraId="649235E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152</w:t>
            </w:r>
          </w:p>
        </w:tc>
        <w:tc>
          <w:tcPr>
            <w:tcW w:w="674" w:type="dxa"/>
            <w:tcBorders>
              <w:top w:val="single" w:sz="4" w:space="0" w:color="auto"/>
              <w:left w:val="single" w:sz="4" w:space="0" w:color="auto"/>
              <w:bottom w:val="single" w:sz="4" w:space="0" w:color="auto"/>
              <w:right w:val="single" w:sz="4" w:space="0" w:color="auto"/>
            </w:tcBorders>
            <w:noWrap/>
            <w:hideMark/>
          </w:tcPr>
          <w:p w14:paraId="5829C5D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165</w:t>
            </w:r>
          </w:p>
        </w:tc>
        <w:tc>
          <w:tcPr>
            <w:tcW w:w="735" w:type="dxa"/>
            <w:tcBorders>
              <w:top w:val="single" w:sz="4" w:space="0" w:color="auto"/>
              <w:left w:val="single" w:sz="4" w:space="0" w:color="auto"/>
              <w:bottom w:val="single" w:sz="4" w:space="0" w:color="auto"/>
              <w:right w:val="single" w:sz="4" w:space="0" w:color="auto"/>
            </w:tcBorders>
            <w:noWrap/>
            <w:hideMark/>
          </w:tcPr>
          <w:p w14:paraId="55979F6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153</w:t>
            </w:r>
          </w:p>
        </w:tc>
        <w:tc>
          <w:tcPr>
            <w:tcW w:w="714" w:type="dxa"/>
            <w:tcBorders>
              <w:top w:val="single" w:sz="4" w:space="0" w:color="auto"/>
              <w:left w:val="single" w:sz="4" w:space="0" w:color="auto"/>
              <w:bottom w:val="single" w:sz="4" w:space="0" w:color="auto"/>
              <w:right w:val="single" w:sz="4" w:space="0" w:color="auto"/>
            </w:tcBorders>
            <w:noWrap/>
            <w:hideMark/>
          </w:tcPr>
          <w:p w14:paraId="34CBD5A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183</w:t>
            </w:r>
          </w:p>
        </w:tc>
        <w:tc>
          <w:tcPr>
            <w:tcW w:w="674" w:type="dxa"/>
            <w:tcBorders>
              <w:top w:val="single" w:sz="4" w:space="0" w:color="auto"/>
              <w:left w:val="single" w:sz="4" w:space="0" w:color="auto"/>
              <w:bottom w:val="single" w:sz="4" w:space="0" w:color="auto"/>
              <w:right w:val="single" w:sz="4" w:space="0" w:color="auto"/>
            </w:tcBorders>
            <w:noWrap/>
            <w:hideMark/>
          </w:tcPr>
          <w:p w14:paraId="0AD0B60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159</w:t>
            </w:r>
          </w:p>
        </w:tc>
        <w:tc>
          <w:tcPr>
            <w:tcW w:w="740" w:type="dxa"/>
            <w:tcBorders>
              <w:top w:val="single" w:sz="4" w:space="0" w:color="auto"/>
              <w:left w:val="single" w:sz="4" w:space="0" w:color="auto"/>
              <w:bottom w:val="single" w:sz="4" w:space="0" w:color="auto"/>
              <w:right w:val="single" w:sz="4" w:space="0" w:color="auto"/>
            </w:tcBorders>
            <w:noWrap/>
            <w:hideMark/>
          </w:tcPr>
          <w:p w14:paraId="03E3C0C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130</w:t>
            </w:r>
          </w:p>
        </w:tc>
        <w:tc>
          <w:tcPr>
            <w:tcW w:w="674" w:type="dxa"/>
            <w:tcBorders>
              <w:top w:val="single" w:sz="4" w:space="0" w:color="auto"/>
              <w:left w:val="single" w:sz="4" w:space="0" w:color="auto"/>
              <w:bottom w:val="single" w:sz="4" w:space="0" w:color="auto"/>
              <w:right w:val="single" w:sz="4" w:space="0" w:color="auto"/>
            </w:tcBorders>
            <w:noWrap/>
            <w:hideMark/>
          </w:tcPr>
          <w:p w14:paraId="536829E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79</w:t>
            </w:r>
          </w:p>
        </w:tc>
        <w:tc>
          <w:tcPr>
            <w:tcW w:w="711" w:type="dxa"/>
            <w:tcBorders>
              <w:top w:val="single" w:sz="4" w:space="0" w:color="auto"/>
              <w:left w:val="single" w:sz="4" w:space="0" w:color="auto"/>
              <w:bottom w:val="single" w:sz="4" w:space="0" w:color="auto"/>
              <w:right w:val="single" w:sz="4" w:space="0" w:color="auto"/>
            </w:tcBorders>
            <w:noWrap/>
            <w:hideMark/>
          </w:tcPr>
          <w:p w14:paraId="5E1D3E71"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53</w:t>
            </w:r>
          </w:p>
        </w:tc>
        <w:tc>
          <w:tcPr>
            <w:tcW w:w="700" w:type="dxa"/>
            <w:tcBorders>
              <w:top w:val="single" w:sz="4" w:space="0" w:color="auto"/>
              <w:left w:val="single" w:sz="4" w:space="0" w:color="auto"/>
              <w:bottom w:val="single" w:sz="4" w:space="0" w:color="auto"/>
              <w:right w:val="single" w:sz="4" w:space="0" w:color="auto"/>
            </w:tcBorders>
            <w:noWrap/>
            <w:hideMark/>
          </w:tcPr>
          <w:p w14:paraId="22F14A9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46</w:t>
            </w:r>
          </w:p>
        </w:tc>
        <w:tc>
          <w:tcPr>
            <w:tcW w:w="724" w:type="dxa"/>
            <w:tcBorders>
              <w:top w:val="single" w:sz="4" w:space="0" w:color="auto"/>
              <w:left w:val="single" w:sz="4" w:space="0" w:color="auto"/>
              <w:bottom w:val="single" w:sz="4" w:space="0" w:color="auto"/>
              <w:right w:val="single" w:sz="4" w:space="0" w:color="auto"/>
            </w:tcBorders>
            <w:noWrap/>
            <w:hideMark/>
          </w:tcPr>
          <w:p w14:paraId="1DC879E0"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41</w:t>
            </w:r>
          </w:p>
        </w:tc>
      </w:tr>
      <w:tr w:rsidR="008076EA" w:rsidRPr="00645A94" w14:paraId="6250F45E" w14:textId="77777777" w:rsidTr="008076E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40A80" w14:textId="77777777" w:rsidR="008076EA" w:rsidRPr="00645A94" w:rsidRDefault="008076EA">
            <w:pPr>
              <w:rPr>
                <w:rFonts w:ascii="Verdana" w:eastAsia="Times New Roman" w:hAnsi="Verdana" w:cs="Arial"/>
                <w:strike/>
                <w:color w:val="FFC000"/>
                <w:sz w:val="24"/>
                <w:szCs w:val="24"/>
                <w:lang w:eastAsia="es-MX"/>
              </w:rPr>
            </w:pPr>
          </w:p>
        </w:tc>
        <w:tc>
          <w:tcPr>
            <w:tcW w:w="645" w:type="dxa"/>
            <w:tcBorders>
              <w:top w:val="single" w:sz="4" w:space="0" w:color="auto"/>
              <w:left w:val="single" w:sz="4" w:space="0" w:color="auto"/>
              <w:bottom w:val="single" w:sz="4" w:space="0" w:color="auto"/>
              <w:right w:val="single" w:sz="4" w:space="0" w:color="auto"/>
            </w:tcBorders>
            <w:noWrap/>
            <w:hideMark/>
          </w:tcPr>
          <w:p w14:paraId="72C37ECE"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90" w:type="dxa"/>
            <w:tcBorders>
              <w:top w:val="single" w:sz="4" w:space="0" w:color="auto"/>
              <w:left w:val="single" w:sz="4" w:space="0" w:color="auto"/>
              <w:bottom w:val="single" w:sz="4" w:space="0" w:color="auto"/>
              <w:right w:val="single" w:sz="4" w:space="0" w:color="auto"/>
            </w:tcBorders>
            <w:noWrap/>
            <w:hideMark/>
          </w:tcPr>
          <w:p w14:paraId="50E4886A"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27</w:t>
            </w:r>
          </w:p>
        </w:tc>
        <w:tc>
          <w:tcPr>
            <w:tcW w:w="760" w:type="dxa"/>
            <w:tcBorders>
              <w:top w:val="single" w:sz="4" w:space="0" w:color="auto"/>
              <w:left w:val="single" w:sz="4" w:space="0" w:color="auto"/>
              <w:bottom w:val="single" w:sz="4" w:space="0" w:color="auto"/>
              <w:right w:val="single" w:sz="4" w:space="0" w:color="auto"/>
            </w:tcBorders>
            <w:noWrap/>
            <w:hideMark/>
          </w:tcPr>
          <w:p w14:paraId="6A5233C8"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22</w:t>
            </w:r>
          </w:p>
        </w:tc>
        <w:tc>
          <w:tcPr>
            <w:tcW w:w="692" w:type="dxa"/>
            <w:tcBorders>
              <w:top w:val="single" w:sz="4" w:space="0" w:color="auto"/>
              <w:left w:val="single" w:sz="4" w:space="0" w:color="auto"/>
              <w:bottom w:val="single" w:sz="4" w:space="0" w:color="auto"/>
              <w:right w:val="single" w:sz="4" w:space="0" w:color="auto"/>
            </w:tcBorders>
            <w:noWrap/>
            <w:hideMark/>
          </w:tcPr>
          <w:p w14:paraId="6E99615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95</w:t>
            </w:r>
          </w:p>
        </w:tc>
        <w:tc>
          <w:tcPr>
            <w:tcW w:w="674" w:type="dxa"/>
            <w:tcBorders>
              <w:top w:val="single" w:sz="4" w:space="0" w:color="auto"/>
              <w:left w:val="single" w:sz="4" w:space="0" w:color="auto"/>
              <w:bottom w:val="single" w:sz="4" w:space="0" w:color="auto"/>
              <w:right w:val="single" w:sz="4" w:space="0" w:color="auto"/>
            </w:tcBorders>
            <w:noWrap/>
            <w:hideMark/>
          </w:tcPr>
          <w:p w14:paraId="0D39013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83</w:t>
            </w:r>
          </w:p>
        </w:tc>
        <w:tc>
          <w:tcPr>
            <w:tcW w:w="735" w:type="dxa"/>
            <w:tcBorders>
              <w:top w:val="single" w:sz="4" w:space="0" w:color="auto"/>
              <w:left w:val="single" w:sz="4" w:space="0" w:color="auto"/>
              <w:bottom w:val="single" w:sz="4" w:space="0" w:color="auto"/>
              <w:right w:val="single" w:sz="4" w:space="0" w:color="auto"/>
            </w:tcBorders>
            <w:noWrap/>
            <w:hideMark/>
          </w:tcPr>
          <w:p w14:paraId="5EF1032F"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82</w:t>
            </w:r>
          </w:p>
        </w:tc>
        <w:tc>
          <w:tcPr>
            <w:tcW w:w="714" w:type="dxa"/>
            <w:tcBorders>
              <w:top w:val="single" w:sz="4" w:space="0" w:color="auto"/>
              <w:left w:val="single" w:sz="4" w:space="0" w:color="auto"/>
              <w:bottom w:val="single" w:sz="4" w:space="0" w:color="auto"/>
              <w:right w:val="single" w:sz="4" w:space="0" w:color="auto"/>
            </w:tcBorders>
            <w:noWrap/>
            <w:hideMark/>
          </w:tcPr>
          <w:p w14:paraId="5F13F83D"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143</w:t>
            </w:r>
          </w:p>
        </w:tc>
        <w:tc>
          <w:tcPr>
            <w:tcW w:w="674" w:type="dxa"/>
            <w:tcBorders>
              <w:top w:val="single" w:sz="4" w:space="0" w:color="auto"/>
              <w:left w:val="single" w:sz="4" w:space="0" w:color="auto"/>
              <w:bottom w:val="single" w:sz="4" w:space="0" w:color="auto"/>
              <w:right w:val="single" w:sz="4" w:space="0" w:color="auto"/>
            </w:tcBorders>
            <w:noWrap/>
            <w:hideMark/>
          </w:tcPr>
          <w:p w14:paraId="1C273805"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111</w:t>
            </w:r>
          </w:p>
        </w:tc>
        <w:tc>
          <w:tcPr>
            <w:tcW w:w="740" w:type="dxa"/>
            <w:tcBorders>
              <w:top w:val="single" w:sz="4" w:space="0" w:color="auto"/>
              <w:left w:val="single" w:sz="4" w:space="0" w:color="auto"/>
              <w:bottom w:val="single" w:sz="4" w:space="0" w:color="auto"/>
              <w:right w:val="single" w:sz="4" w:space="0" w:color="auto"/>
            </w:tcBorders>
            <w:noWrap/>
            <w:hideMark/>
          </w:tcPr>
          <w:p w14:paraId="279CD4F6"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88</w:t>
            </w:r>
          </w:p>
        </w:tc>
        <w:tc>
          <w:tcPr>
            <w:tcW w:w="674" w:type="dxa"/>
            <w:tcBorders>
              <w:top w:val="single" w:sz="4" w:space="0" w:color="auto"/>
              <w:left w:val="single" w:sz="4" w:space="0" w:color="auto"/>
              <w:bottom w:val="single" w:sz="4" w:space="0" w:color="auto"/>
              <w:right w:val="single" w:sz="4" w:space="0" w:color="auto"/>
            </w:tcBorders>
            <w:noWrap/>
            <w:hideMark/>
          </w:tcPr>
          <w:p w14:paraId="46A29D3C"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46</w:t>
            </w:r>
          </w:p>
        </w:tc>
        <w:tc>
          <w:tcPr>
            <w:tcW w:w="711" w:type="dxa"/>
            <w:tcBorders>
              <w:top w:val="single" w:sz="4" w:space="0" w:color="auto"/>
              <w:left w:val="single" w:sz="4" w:space="0" w:color="auto"/>
              <w:bottom w:val="single" w:sz="4" w:space="0" w:color="auto"/>
              <w:right w:val="single" w:sz="4" w:space="0" w:color="auto"/>
            </w:tcBorders>
            <w:noWrap/>
            <w:hideMark/>
          </w:tcPr>
          <w:p w14:paraId="6776E5A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44</w:t>
            </w:r>
          </w:p>
        </w:tc>
        <w:tc>
          <w:tcPr>
            <w:tcW w:w="700" w:type="dxa"/>
            <w:tcBorders>
              <w:top w:val="single" w:sz="4" w:space="0" w:color="auto"/>
              <w:left w:val="single" w:sz="4" w:space="0" w:color="auto"/>
              <w:bottom w:val="single" w:sz="4" w:space="0" w:color="auto"/>
              <w:right w:val="single" w:sz="4" w:space="0" w:color="auto"/>
            </w:tcBorders>
            <w:noWrap/>
            <w:hideMark/>
          </w:tcPr>
          <w:p w14:paraId="57553639"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39</w:t>
            </w:r>
          </w:p>
        </w:tc>
        <w:tc>
          <w:tcPr>
            <w:tcW w:w="724" w:type="dxa"/>
            <w:tcBorders>
              <w:top w:val="single" w:sz="4" w:space="0" w:color="auto"/>
              <w:left w:val="single" w:sz="4" w:space="0" w:color="auto"/>
              <w:bottom w:val="single" w:sz="4" w:space="0" w:color="auto"/>
              <w:right w:val="single" w:sz="4" w:space="0" w:color="auto"/>
            </w:tcBorders>
            <w:noWrap/>
            <w:hideMark/>
          </w:tcPr>
          <w:p w14:paraId="7B0DFA87" w14:textId="77777777" w:rsidR="008076EA" w:rsidRPr="00645A94" w:rsidRDefault="008076EA">
            <w:pPr>
              <w:spacing w:after="100"/>
              <w:jc w:val="center"/>
              <w:rPr>
                <w:rFonts w:ascii="Verdana" w:eastAsia="Times New Roman" w:hAnsi="Verdana" w:cs="Arial"/>
                <w:strike/>
                <w:color w:val="FFC000"/>
                <w:sz w:val="24"/>
                <w:szCs w:val="24"/>
                <w:lang w:eastAsia="es-MX"/>
              </w:rPr>
            </w:pPr>
            <w:r w:rsidRPr="00645A94">
              <w:rPr>
                <w:rFonts w:ascii="Verdana" w:eastAsia="Times New Roman" w:hAnsi="Verdana" w:cs="Arial"/>
                <w:strike/>
                <w:color w:val="FFC000"/>
                <w:sz w:val="24"/>
                <w:szCs w:val="24"/>
                <w:lang w:eastAsia="es-MX"/>
              </w:rPr>
              <w:t>34</w:t>
            </w:r>
          </w:p>
        </w:tc>
      </w:tr>
    </w:tbl>
    <w:p w14:paraId="56BBA692" w14:textId="6615B685" w:rsidR="008076EA" w:rsidRDefault="008076EA" w:rsidP="008076EA">
      <w:pPr>
        <w:spacing w:after="100" w:line="240" w:lineRule="auto"/>
        <w:jc w:val="both"/>
        <w:rPr>
          <w:rFonts w:ascii="Verdana" w:eastAsia="Times New Roman" w:hAnsi="Verdana" w:cs="Arial"/>
          <w:color w:val="000000"/>
          <w:sz w:val="24"/>
          <w:szCs w:val="24"/>
          <w:lang w:eastAsia="es-MX"/>
        </w:rPr>
      </w:pPr>
    </w:p>
    <w:p w14:paraId="4F039C73" w14:textId="48BCE7AB" w:rsidR="00645A94" w:rsidRPr="00645A94" w:rsidRDefault="00645A94" w:rsidP="00645A94">
      <w:pPr>
        <w:spacing w:after="100" w:line="240" w:lineRule="auto"/>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 xml:space="preserve">Tabla 4. Puntos evaluados con Q10PE, Q85PE y Q95PE por meses. </w:t>
      </w:r>
      <w:r>
        <w:rPr>
          <w:rFonts w:ascii="Verdana" w:eastAsia="Times New Roman" w:hAnsi="Verdana" w:cs="Arial"/>
          <w:b/>
          <w:color w:val="FF0000"/>
          <w:sz w:val="24"/>
          <w:szCs w:val="24"/>
          <w:lang w:eastAsia="es-MX"/>
        </w:rPr>
        <w:t xml:space="preserve">Las </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 xml:space="preserve">istribuciones </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e probabili</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a</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 xml:space="preserve"> que se ajustaron mejor a ca</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 xml:space="preserve">a lugar y mes, se representan con tonos </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e grises, con su leyen</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a inclui</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a al fon</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 xml:space="preserve">o </w:t>
      </w:r>
      <w:r w:rsidRPr="00645A94">
        <w:rPr>
          <w:rFonts w:ascii="Verdana" w:eastAsia="Times New Roman" w:hAnsi="Verdana" w:cs="Arial"/>
          <w:b/>
          <w:color w:val="FF0000"/>
          <w:sz w:val="24"/>
          <w:szCs w:val="24"/>
          <w:lang w:eastAsia="es-MX"/>
        </w:rPr>
        <w:t>d</w:t>
      </w:r>
      <w:r>
        <w:rPr>
          <w:rFonts w:ascii="Verdana" w:eastAsia="Times New Roman" w:hAnsi="Verdana" w:cs="Arial"/>
          <w:b/>
          <w:color w:val="FF0000"/>
          <w:sz w:val="24"/>
          <w:szCs w:val="24"/>
          <w:lang w:eastAsia="es-MX"/>
        </w:rPr>
        <w:t xml:space="preserve">e la tabla. </w:t>
      </w:r>
    </w:p>
    <w:tbl>
      <w:tblPr>
        <w:tblStyle w:val="TableGrid"/>
        <w:tblW w:w="9351" w:type="dxa"/>
        <w:jc w:val="center"/>
        <w:tblInd w:w="0" w:type="dxa"/>
        <w:tblLook w:val="04A0" w:firstRow="1" w:lastRow="0" w:firstColumn="1" w:lastColumn="0" w:noHBand="0" w:noVBand="1"/>
      </w:tblPr>
      <w:tblGrid>
        <w:gridCol w:w="1345"/>
        <w:gridCol w:w="556"/>
        <w:gridCol w:w="690"/>
        <w:gridCol w:w="760"/>
        <w:gridCol w:w="692"/>
        <w:gridCol w:w="674"/>
        <w:gridCol w:w="735"/>
        <w:gridCol w:w="714"/>
        <w:gridCol w:w="674"/>
        <w:gridCol w:w="740"/>
        <w:gridCol w:w="674"/>
        <w:gridCol w:w="711"/>
        <w:gridCol w:w="700"/>
        <w:gridCol w:w="1121"/>
      </w:tblGrid>
      <w:tr w:rsidR="00645A94" w:rsidRPr="00645A94" w14:paraId="3B239E9E"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5895BFBE" w14:textId="77777777" w:rsidR="00645A94" w:rsidRPr="00645A94" w:rsidRDefault="00645A94" w:rsidP="00645A94">
            <w:pPr>
              <w:spacing w:after="100"/>
              <w:jc w:val="center"/>
              <w:rPr>
                <w:rFonts w:ascii="Verdana" w:eastAsia="Times New Roman" w:hAnsi="Verdana" w:cs="Arial"/>
                <w:b/>
                <w:bCs/>
                <w:color w:val="FF0000"/>
                <w:sz w:val="24"/>
                <w:szCs w:val="24"/>
                <w:lang w:eastAsia="es-MX"/>
              </w:rPr>
            </w:pPr>
            <w:r w:rsidRPr="00645A94">
              <w:rPr>
                <w:rFonts w:ascii="Verdana" w:eastAsia="Times New Roman" w:hAnsi="Verdana" w:cs="Arial"/>
                <w:b/>
                <w:bCs/>
                <w:color w:val="FF0000"/>
                <w:sz w:val="24"/>
                <w:szCs w:val="24"/>
                <w:lang w:eastAsia="es-MX"/>
              </w:rPr>
              <w:t>Código</w:t>
            </w:r>
          </w:p>
        </w:tc>
        <w:tc>
          <w:tcPr>
            <w:tcW w:w="0" w:type="auto"/>
            <w:vMerge w:val="restart"/>
            <w:tcBorders>
              <w:top w:val="single" w:sz="4" w:space="0" w:color="auto"/>
              <w:left w:val="single" w:sz="4" w:space="0" w:color="auto"/>
              <w:bottom w:val="single" w:sz="4" w:space="0" w:color="auto"/>
              <w:right w:val="single" w:sz="4" w:space="0" w:color="auto"/>
            </w:tcBorders>
            <w:hideMark/>
          </w:tcPr>
          <w:p w14:paraId="03E9BF4F" w14:textId="77777777" w:rsidR="00645A94" w:rsidRPr="00645A94" w:rsidRDefault="00645A94" w:rsidP="00645A94">
            <w:pPr>
              <w:spacing w:after="100"/>
              <w:jc w:val="center"/>
              <w:rPr>
                <w:rFonts w:ascii="Verdana" w:eastAsia="Times New Roman" w:hAnsi="Verdana" w:cs="Arial"/>
                <w:b/>
                <w:bCs/>
                <w:color w:val="FF0000"/>
                <w:sz w:val="24"/>
                <w:szCs w:val="24"/>
                <w:lang w:eastAsia="es-MX"/>
              </w:rPr>
            </w:pPr>
            <w:r w:rsidRPr="00645A94">
              <w:rPr>
                <w:rFonts w:ascii="Verdana" w:eastAsia="Times New Roman" w:hAnsi="Verdana" w:cs="Arial"/>
                <w:b/>
                <w:bCs/>
                <w:color w:val="FF0000"/>
                <w:sz w:val="24"/>
                <w:szCs w:val="24"/>
                <w:lang w:eastAsia="es-MX"/>
              </w:rPr>
              <w:t>PE</w:t>
            </w:r>
          </w:p>
        </w:tc>
        <w:tc>
          <w:tcPr>
            <w:tcW w:w="7546" w:type="dxa"/>
            <w:gridSpan w:val="12"/>
            <w:tcBorders>
              <w:top w:val="single" w:sz="4" w:space="0" w:color="auto"/>
              <w:left w:val="single" w:sz="4" w:space="0" w:color="auto"/>
              <w:bottom w:val="single" w:sz="4" w:space="0" w:color="auto"/>
              <w:right w:val="single" w:sz="4" w:space="0" w:color="auto"/>
            </w:tcBorders>
            <w:noWrap/>
            <w:hideMark/>
          </w:tcPr>
          <w:p w14:paraId="395CE0AA" w14:textId="77777777" w:rsidR="00645A94" w:rsidRPr="00645A94" w:rsidRDefault="00645A94" w:rsidP="00645A94">
            <w:pPr>
              <w:spacing w:after="100"/>
              <w:jc w:val="center"/>
              <w:rPr>
                <w:rFonts w:ascii="Verdana" w:eastAsia="Times New Roman" w:hAnsi="Verdana" w:cs="Arial"/>
                <w:b/>
                <w:bCs/>
                <w:color w:val="FF0000"/>
                <w:sz w:val="24"/>
                <w:szCs w:val="24"/>
                <w:lang w:eastAsia="es-MX"/>
              </w:rPr>
            </w:pPr>
            <w:r w:rsidRPr="00645A94">
              <w:rPr>
                <w:rFonts w:ascii="Verdana" w:eastAsia="Times New Roman" w:hAnsi="Verdana" w:cs="Arial"/>
                <w:b/>
                <w:bCs/>
                <w:color w:val="FF0000"/>
                <w:sz w:val="24"/>
                <w:szCs w:val="24"/>
                <w:lang w:eastAsia="es-MX"/>
              </w:rPr>
              <w:t>Caudal (m³/s)</w:t>
            </w:r>
          </w:p>
        </w:tc>
      </w:tr>
      <w:tr w:rsidR="00FF3EDD" w:rsidRPr="00645A94" w14:paraId="666AE817"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8EA77" w14:textId="77777777" w:rsidR="00645A94" w:rsidRPr="00645A94" w:rsidRDefault="00645A94" w:rsidP="00645A94">
            <w:pPr>
              <w:rPr>
                <w:rFonts w:ascii="Verdana" w:eastAsia="Times New Roman" w:hAnsi="Verdana" w:cs="Arial"/>
                <w:b/>
                <w:bCs/>
                <w:color w:val="FF0000"/>
                <w:sz w:val="24"/>
                <w:szCs w:val="24"/>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7B39D" w14:textId="77777777" w:rsidR="00645A94" w:rsidRPr="00645A94" w:rsidRDefault="00645A94" w:rsidP="00645A94">
            <w:pPr>
              <w:rPr>
                <w:rFonts w:ascii="Verdana" w:eastAsia="Times New Roman" w:hAnsi="Verdana" w:cs="Arial"/>
                <w:b/>
                <w:bCs/>
                <w:color w:val="FF0000"/>
                <w:sz w:val="24"/>
                <w:szCs w:val="24"/>
                <w:lang w:eastAsia="es-MX"/>
              </w:rPr>
            </w:pPr>
          </w:p>
        </w:tc>
        <w:tc>
          <w:tcPr>
            <w:tcW w:w="572" w:type="dxa"/>
            <w:tcBorders>
              <w:top w:val="single" w:sz="4" w:space="0" w:color="auto"/>
              <w:left w:val="single" w:sz="4" w:space="0" w:color="auto"/>
              <w:bottom w:val="single" w:sz="4" w:space="0" w:color="auto"/>
              <w:right w:val="single" w:sz="4" w:space="0" w:color="auto"/>
            </w:tcBorders>
            <w:noWrap/>
            <w:hideMark/>
          </w:tcPr>
          <w:p w14:paraId="79D28CD0"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Abr</w:t>
            </w:r>
          </w:p>
        </w:tc>
        <w:tc>
          <w:tcPr>
            <w:tcW w:w="625" w:type="dxa"/>
            <w:tcBorders>
              <w:top w:val="single" w:sz="4" w:space="0" w:color="auto"/>
              <w:left w:val="single" w:sz="4" w:space="0" w:color="auto"/>
              <w:bottom w:val="single" w:sz="4" w:space="0" w:color="auto"/>
              <w:right w:val="single" w:sz="4" w:space="0" w:color="auto"/>
            </w:tcBorders>
            <w:noWrap/>
            <w:hideMark/>
          </w:tcPr>
          <w:p w14:paraId="1D70EE4B"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May</w:t>
            </w:r>
          </w:p>
        </w:tc>
        <w:tc>
          <w:tcPr>
            <w:tcW w:w="0" w:type="auto"/>
            <w:tcBorders>
              <w:top w:val="single" w:sz="4" w:space="0" w:color="auto"/>
              <w:left w:val="single" w:sz="4" w:space="0" w:color="auto"/>
              <w:bottom w:val="single" w:sz="4" w:space="0" w:color="auto"/>
              <w:right w:val="single" w:sz="4" w:space="0" w:color="auto"/>
            </w:tcBorders>
            <w:noWrap/>
            <w:hideMark/>
          </w:tcPr>
          <w:p w14:paraId="107267ED"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Jun</w:t>
            </w:r>
          </w:p>
        </w:tc>
        <w:tc>
          <w:tcPr>
            <w:tcW w:w="0" w:type="auto"/>
            <w:tcBorders>
              <w:top w:val="single" w:sz="4" w:space="0" w:color="auto"/>
              <w:left w:val="single" w:sz="4" w:space="0" w:color="auto"/>
              <w:bottom w:val="single" w:sz="4" w:space="0" w:color="auto"/>
              <w:right w:val="single" w:sz="4" w:space="0" w:color="auto"/>
            </w:tcBorders>
            <w:noWrap/>
            <w:hideMark/>
          </w:tcPr>
          <w:p w14:paraId="100996D0"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Jul</w:t>
            </w:r>
          </w:p>
        </w:tc>
        <w:tc>
          <w:tcPr>
            <w:tcW w:w="0" w:type="auto"/>
            <w:tcBorders>
              <w:top w:val="single" w:sz="4" w:space="0" w:color="auto"/>
              <w:left w:val="single" w:sz="4" w:space="0" w:color="auto"/>
              <w:bottom w:val="single" w:sz="4" w:space="0" w:color="auto"/>
              <w:right w:val="single" w:sz="4" w:space="0" w:color="auto"/>
            </w:tcBorders>
            <w:noWrap/>
            <w:hideMark/>
          </w:tcPr>
          <w:p w14:paraId="5AEB6761"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Ago</w:t>
            </w:r>
          </w:p>
        </w:tc>
        <w:tc>
          <w:tcPr>
            <w:tcW w:w="0" w:type="auto"/>
            <w:tcBorders>
              <w:top w:val="single" w:sz="4" w:space="0" w:color="auto"/>
              <w:left w:val="single" w:sz="4" w:space="0" w:color="auto"/>
              <w:bottom w:val="single" w:sz="4" w:space="0" w:color="auto"/>
              <w:right w:val="single" w:sz="4" w:space="0" w:color="auto"/>
            </w:tcBorders>
            <w:noWrap/>
            <w:hideMark/>
          </w:tcPr>
          <w:p w14:paraId="13E9C876"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Sep</w:t>
            </w:r>
          </w:p>
        </w:tc>
        <w:tc>
          <w:tcPr>
            <w:tcW w:w="0" w:type="auto"/>
            <w:tcBorders>
              <w:top w:val="single" w:sz="4" w:space="0" w:color="auto"/>
              <w:left w:val="single" w:sz="4" w:space="0" w:color="auto"/>
              <w:bottom w:val="single" w:sz="4" w:space="0" w:color="auto"/>
              <w:right w:val="single" w:sz="4" w:space="0" w:color="auto"/>
            </w:tcBorders>
            <w:noWrap/>
            <w:hideMark/>
          </w:tcPr>
          <w:p w14:paraId="0ABC10A4"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Oct</w:t>
            </w:r>
          </w:p>
        </w:tc>
        <w:tc>
          <w:tcPr>
            <w:tcW w:w="0" w:type="auto"/>
            <w:tcBorders>
              <w:top w:val="single" w:sz="4" w:space="0" w:color="auto"/>
              <w:left w:val="single" w:sz="4" w:space="0" w:color="auto"/>
              <w:bottom w:val="single" w:sz="4" w:space="0" w:color="auto"/>
              <w:right w:val="single" w:sz="4" w:space="0" w:color="auto"/>
            </w:tcBorders>
            <w:noWrap/>
            <w:hideMark/>
          </w:tcPr>
          <w:p w14:paraId="6BD718C6"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Nov</w:t>
            </w:r>
          </w:p>
        </w:tc>
        <w:tc>
          <w:tcPr>
            <w:tcW w:w="0" w:type="auto"/>
            <w:tcBorders>
              <w:top w:val="single" w:sz="4" w:space="0" w:color="auto"/>
              <w:left w:val="single" w:sz="4" w:space="0" w:color="auto"/>
              <w:bottom w:val="single" w:sz="4" w:space="0" w:color="auto"/>
              <w:right w:val="single" w:sz="4" w:space="0" w:color="auto"/>
            </w:tcBorders>
            <w:noWrap/>
            <w:hideMark/>
          </w:tcPr>
          <w:p w14:paraId="35DE62C9"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Dic</w:t>
            </w:r>
          </w:p>
        </w:tc>
        <w:tc>
          <w:tcPr>
            <w:tcW w:w="0" w:type="auto"/>
            <w:tcBorders>
              <w:top w:val="single" w:sz="4" w:space="0" w:color="auto"/>
              <w:left w:val="single" w:sz="4" w:space="0" w:color="auto"/>
              <w:bottom w:val="single" w:sz="4" w:space="0" w:color="auto"/>
              <w:right w:val="single" w:sz="4" w:space="0" w:color="auto"/>
            </w:tcBorders>
            <w:noWrap/>
            <w:hideMark/>
          </w:tcPr>
          <w:p w14:paraId="2F80806D"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Ene</w:t>
            </w:r>
          </w:p>
        </w:tc>
        <w:tc>
          <w:tcPr>
            <w:tcW w:w="0" w:type="auto"/>
            <w:tcBorders>
              <w:top w:val="single" w:sz="4" w:space="0" w:color="auto"/>
              <w:left w:val="single" w:sz="4" w:space="0" w:color="auto"/>
              <w:bottom w:val="single" w:sz="4" w:space="0" w:color="auto"/>
              <w:right w:val="single" w:sz="4" w:space="0" w:color="auto"/>
            </w:tcBorders>
            <w:noWrap/>
            <w:hideMark/>
          </w:tcPr>
          <w:p w14:paraId="6FCBB368"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Feb</w:t>
            </w:r>
          </w:p>
        </w:tc>
        <w:tc>
          <w:tcPr>
            <w:tcW w:w="1121" w:type="dxa"/>
            <w:tcBorders>
              <w:top w:val="single" w:sz="4" w:space="0" w:color="auto"/>
              <w:left w:val="single" w:sz="4" w:space="0" w:color="auto"/>
              <w:bottom w:val="single" w:sz="4" w:space="0" w:color="auto"/>
              <w:right w:val="single" w:sz="4" w:space="0" w:color="auto"/>
            </w:tcBorders>
            <w:noWrap/>
            <w:hideMark/>
          </w:tcPr>
          <w:p w14:paraId="74AE8681" w14:textId="77777777" w:rsidR="00645A94" w:rsidRPr="00645A94" w:rsidRDefault="00645A94" w:rsidP="00645A94">
            <w:pPr>
              <w:spacing w:after="100"/>
              <w:jc w:val="center"/>
              <w:rPr>
                <w:rFonts w:ascii="Verdana" w:eastAsia="Times New Roman" w:hAnsi="Verdana" w:cs="Arial"/>
                <w:b/>
                <w:color w:val="FF0000"/>
                <w:sz w:val="24"/>
                <w:szCs w:val="24"/>
                <w:lang w:eastAsia="es-MX"/>
              </w:rPr>
            </w:pPr>
            <w:r w:rsidRPr="00645A94">
              <w:rPr>
                <w:rFonts w:ascii="Verdana" w:eastAsia="Times New Roman" w:hAnsi="Verdana" w:cs="Arial"/>
                <w:b/>
                <w:color w:val="FF0000"/>
                <w:sz w:val="24"/>
                <w:szCs w:val="24"/>
                <w:lang w:eastAsia="es-MX"/>
              </w:rPr>
              <w:t>Mar</w:t>
            </w:r>
          </w:p>
        </w:tc>
      </w:tr>
      <w:tr w:rsidR="00FF3EDD" w:rsidRPr="00645A94" w14:paraId="10618209"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2E56A37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Sauces</w:t>
            </w:r>
          </w:p>
        </w:tc>
        <w:tc>
          <w:tcPr>
            <w:tcW w:w="0" w:type="auto"/>
            <w:tcBorders>
              <w:top w:val="single" w:sz="4" w:space="0" w:color="auto"/>
              <w:left w:val="single" w:sz="4" w:space="0" w:color="auto"/>
              <w:bottom w:val="single" w:sz="4" w:space="0" w:color="auto"/>
              <w:right w:val="single" w:sz="4" w:space="0" w:color="auto"/>
            </w:tcBorders>
            <w:noWrap/>
            <w:hideMark/>
          </w:tcPr>
          <w:p w14:paraId="4CCA797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EA233D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FAB19F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20F08C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D1304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536208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89F9D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04356A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25FDD1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B1C3C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8B1606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7CBE32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D513B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r>
      <w:tr w:rsidR="00FF3EDD" w:rsidRPr="00645A94" w14:paraId="20611BC9"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65C1B"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5FC81A3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AA1FEA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3B41F1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01AADC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8A342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3000CE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FC6F2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6413EE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018026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222B5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DE6CD8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A6885B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DFBCF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r>
      <w:tr w:rsidR="00FF3EDD" w:rsidRPr="00645A94" w14:paraId="4B6AC94A"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73AF82"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1920DEA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D09762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F06310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B92926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69B1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5785A9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38CE5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F4FC36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0744C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BE6F07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5A310F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BCDCAF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F112C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r>
      <w:tr w:rsidR="00FF3EDD" w:rsidRPr="00645A94" w14:paraId="58CDFA65"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5AB90A0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Cholguán</w:t>
            </w:r>
          </w:p>
        </w:tc>
        <w:tc>
          <w:tcPr>
            <w:tcW w:w="0" w:type="auto"/>
            <w:tcBorders>
              <w:top w:val="single" w:sz="4" w:space="0" w:color="auto"/>
              <w:left w:val="single" w:sz="4" w:space="0" w:color="auto"/>
              <w:bottom w:val="single" w:sz="4" w:space="0" w:color="auto"/>
              <w:right w:val="single" w:sz="4" w:space="0" w:color="auto"/>
            </w:tcBorders>
            <w:noWrap/>
            <w:hideMark/>
          </w:tcPr>
          <w:p w14:paraId="07C288D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D08287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D06772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1656B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00A20E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F9DC12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2087AB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94</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A59A8F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68</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B49CD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7F1E76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46571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87176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24</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9A417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r>
      <w:tr w:rsidR="00FF3EDD" w:rsidRPr="00645A94" w14:paraId="5F0DA315"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BED2C"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7196B42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D8B4B0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3C9872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52036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659A7B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884DA4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BB6766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1E88E5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A9089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CBBDEE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6401E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AA4ED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9E757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r>
      <w:tr w:rsidR="00FF3EDD" w:rsidRPr="00645A94" w14:paraId="55E387FB"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64DB3"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234F832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C68233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21B2AC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45DB0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DF1871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5D8A0D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29F8BD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28</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DC5476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50CAA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A7C38A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95FE1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4089C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2423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r>
      <w:tr w:rsidR="00FF3EDD" w:rsidRPr="00645A94" w14:paraId="1CEDC2B3"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14E48B0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A</w:t>
            </w:r>
          </w:p>
        </w:tc>
        <w:tc>
          <w:tcPr>
            <w:tcW w:w="0" w:type="auto"/>
            <w:tcBorders>
              <w:top w:val="single" w:sz="4" w:space="0" w:color="auto"/>
              <w:left w:val="single" w:sz="4" w:space="0" w:color="auto"/>
              <w:bottom w:val="single" w:sz="4" w:space="0" w:color="auto"/>
              <w:right w:val="single" w:sz="4" w:space="0" w:color="auto"/>
            </w:tcBorders>
            <w:noWrap/>
            <w:hideMark/>
          </w:tcPr>
          <w:p w14:paraId="1EB5E25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2B8B47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2F00E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E57D3E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209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68195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6A0AD5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170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27C0A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91751F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EAF3AA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6A0A0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60FCE4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769D09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74E7C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r>
      <w:tr w:rsidR="00FF3EDD" w:rsidRPr="00645A94" w14:paraId="38F9FBDD"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2FFFA"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5333077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7B149E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76DD4B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B85BB6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74541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DCAA3D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48</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FC2C6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2400F0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E8CA44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872ED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11D531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D09506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5F52D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r>
      <w:tr w:rsidR="00FF3EDD" w:rsidRPr="00645A94" w14:paraId="31120C9E"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02D7E"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5E1E1D4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4570DB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AB5A07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4D9A23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C2FE4A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41</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464A78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7AAD7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15EAC5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80753B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23447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0071AF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BA17DD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65AFB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r>
      <w:tr w:rsidR="00FF3EDD" w:rsidRPr="00645A94" w14:paraId="1244287B"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1C7AD1C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B</w:t>
            </w:r>
          </w:p>
        </w:tc>
        <w:tc>
          <w:tcPr>
            <w:tcW w:w="0" w:type="auto"/>
            <w:tcBorders>
              <w:top w:val="single" w:sz="4" w:space="0" w:color="auto"/>
              <w:left w:val="single" w:sz="4" w:space="0" w:color="auto"/>
              <w:bottom w:val="single" w:sz="4" w:space="0" w:color="auto"/>
              <w:right w:val="single" w:sz="4" w:space="0" w:color="auto"/>
            </w:tcBorders>
            <w:noWrap/>
            <w:hideMark/>
          </w:tcPr>
          <w:p w14:paraId="2ECEAAF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981A03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CED548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7D1598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286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643B4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211</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142E53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60415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DB6FEF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060469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209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7FCD5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9F46F7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1644C2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FC9F83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31</w:t>
            </w:r>
          </w:p>
        </w:tc>
      </w:tr>
      <w:tr w:rsidR="00FF3EDD" w:rsidRPr="00645A94" w14:paraId="6D3CC7E5"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1A9A2"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1565997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5BD86D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2EA64F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530D5A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81A47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190362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79B7C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C8B353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84569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6FBBF9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2F2F08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D026CF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1B3E9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r>
      <w:tr w:rsidR="00FF3EDD" w:rsidRPr="00645A94" w14:paraId="52BD4108"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DA05D"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1E8DF98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7A9D56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96BCC5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78A36B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C61C48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DBE264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CFF99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FA7EB3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7F7FF3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005BC9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720B2C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C76CED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E8D19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r>
      <w:tr w:rsidR="00FF3EDD" w:rsidRPr="00645A94" w14:paraId="1A046630"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4174AC1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C</w:t>
            </w:r>
          </w:p>
        </w:tc>
        <w:tc>
          <w:tcPr>
            <w:tcW w:w="0" w:type="auto"/>
            <w:tcBorders>
              <w:top w:val="single" w:sz="4" w:space="0" w:color="auto"/>
              <w:left w:val="single" w:sz="4" w:space="0" w:color="auto"/>
              <w:bottom w:val="single" w:sz="4" w:space="0" w:color="auto"/>
              <w:right w:val="single" w:sz="4" w:space="0" w:color="auto"/>
            </w:tcBorders>
            <w:noWrap/>
            <w:hideMark/>
          </w:tcPr>
          <w:p w14:paraId="33F9F2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6C7A97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4BC7A9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DB8D11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289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978E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5E110B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49FBB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F49814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1F161A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43CFE5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138</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2F731C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67</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03E03D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258FA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32</w:t>
            </w:r>
          </w:p>
        </w:tc>
      </w:tr>
      <w:tr w:rsidR="00FF3EDD" w:rsidRPr="00645A94" w14:paraId="36A0D91C"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11096"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3076197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DBBD54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9F2DA7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4B3EBD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6C2E9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2441E4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49CE2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76718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6EE2D3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A48B93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2F776D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A95C3A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7EEEE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r>
      <w:tr w:rsidR="00FF3EDD" w:rsidRPr="00645A94" w14:paraId="377D79A0"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5C6EF"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7F9DAEC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F467D4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E40F22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C97529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48EF3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D0E8BF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1D55C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A70B09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032C5D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6DD1CD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BA8BD2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36E22F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341343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r>
      <w:tr w:rsidR="00FF3EDD" w:rsidRPr="00645A94" w14:paraId="651BAF21"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63AFBFD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D</w:t>
            </w:r>
          </w:p>
        </w:tc>
        <w:tc>
          <w:tcPr>
            <w:tcW w:w="0" w:type="auto"/>
            <w:tcBorders>
              <w:top w:val="single" w:sz="4" w:space="0" w:color="auto"/>
              <w:left w:val="single" w:sz="4" w:space="0" w:color="auto"/>
              <w:bottom w:val="single" w:sz="4" w:space="0" w:color="auto"/>
              <w:right w:val="single" w:sz="4" w:space="0" w:color="auto"/>
            </w:tcBorders>
            <w:noWrap/>
            <w:hideMark/>
          </w:tcPr>
          <w:p w14:paraId="685ECD2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7F23B2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2D3E7B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C1E5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D4831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FB5C58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121</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B677A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BC20C6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63AB4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0AEC26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64836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127AD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24</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FF2AD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w:t>
            </w:r>
          </w:p>
        </w:tc>
      </w:tr>
      <w:tr w:rsidR="00FF3EDD" w:rsidRPr="00645A94" w14:paraId="25021CAA"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A7F32"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7D8E84D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F8A363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44FCD2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7E28D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6F1612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528CC9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93E8CC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37</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FAAD3A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85A9B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DCCD6C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586F7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B882D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8059C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r>
      <w:tr w:rsidR="00FF3EDD" w:rsidRPr="00645A94" w14:paraId="426FCEAC"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125DA7"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249FBCD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F1C508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C4A55B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C7EF7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33A0D0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512C84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C9ABDA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76AE31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97F73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2F4332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D5C2DA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500D2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154E7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r>
      <w:tr w:rsidR="00FF3EDD" w:rsidRPr="00645A94" w14:paraId="4070D094"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5658732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E</w:t>
            </w:r>
          </w:p>
        </w:tc>
        <w:tc>
          <w:tcPr>
            <w:tcW w:w="0" w:type="auto"/>
            <w:tcBorders>
              <w:top w:val="single" w:sz="4" w:space="0" w:color="auto"/>
              <w:left w:val="single" w:sz="4" w:space="0" w:color="auto"/>
              <w:bottom w:val="single" w:sz="4" w:space="0" w:color="auto"/>
              <w:right w:val="single" w:sz="4" w:space="0" w:color="auto"/>
            </w:tcBorders>
            <w:noWrap/>
            <w:hideMark/>
          </w:tcPr>
          <w:p w14:paraId="1A47654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0045BA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19</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23C3AB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A4F7F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2C979C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5196D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31598B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E917F8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D7057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9FA47E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A54B4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468F6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F858B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w:t>
            </w:r>
          </w:p>
        </w:tc>
      </w:tr>
      <w:tr w:rsidR="00FF3EDD" w:rsidRPr="00645A94" w14:paraId="1D43DFC4"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EA504"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3E0D6FD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4880F0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2B45DE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C84084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03EEBC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8E7220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6115B5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27</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2EA92B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0B5C7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AE6D68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C0298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069E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EA296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r>
      <w:tr w:rsidR="00FF3EDD" w:rsidRPr="00645A94" w14:paraId="123BC231"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EC1946"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2F927FA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238E33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B72A1B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B3657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8485AA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ACB6D9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9385CB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21</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24B073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1B91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70703A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23C2A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F0831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E13F0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r>
      <w:tr w:rsidR="00FF3EDD" w:rsidRPr="00645A94" w14:paraId="35E2950F"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199592B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F</w:t>
            </w:r>
          </w:p>
        </w:tc>
        <w:tc>
          <w:tcPr>
            <w:tcW w:w="0" w:type="auto"/>
            <w:tcBorders>
              <w:top w:val="single" w:sz="4" w:space="0" w:color="auto"/>
              <w:left w:val="single" w:sz="4" w:space="0" w:color="auto"/>
              <w:bottom w:val="single" w:sz="4" w:space="0" w:color="auto"/>
              <w:right w:val="single" w:sz="4" w:space="0" w:color="auto"/>
            </w:tcBorders>
            <w:noWrap/>
            <w:hideMark/>
          </w:tcPr>
          <w:p w14:paraId="1A294F5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DD4A7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219624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DC45B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76B43F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91C17D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5CAEE7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52B2BE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3F897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488960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F1876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E45EF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1C472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r>
      <w:tr w:rsidR="00FF3EDD" w:rsidRPr="00645A94" w14:paraId="439828D0"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D3DE2"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6FBBF45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899CDB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F7638D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6FECB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1D838E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F0C311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1C40F2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986362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D8D1C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4F4CE6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9F431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DCFAD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8F896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r>
      <w:tr w:rsidR="00FF3EDD" w:rsidRPr="00645A94" w14:paraId="326ED2D5"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6283F6"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416D4A6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8CB7F8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1E7FD1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E4304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1D932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5A2F3D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771738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166A7FA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B0E41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2A404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F1F24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E7CCD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A9CEC9"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w:t>
            </w:r>
          </w:p>
        </w:tc>
      </w:tr>
      <w:tr w:rsidR="00FF3EDD" w:rsidRPr="00645A94" w14:paraId="703A0AB4" w14:textId="77777777" w:rsidTr="00FD237B">
        <w:trPr>
          <w:jc w:val="center"/>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609AF8B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G</w:t>
            </w:r>
          </w:p>
        </w:tc>
        <w:tc>
          <w:tcPr>
            <w:tcW w:w="0" w:type="auto"/>
            <w:tcBorders>
              <w:top w:val="single" w:sz="4" w:space="0" w:color="auto"/>
              <w:left w:val="single" w:sz="4" w:space="0" w:color="auto"/>
              <w:bottom w:val="single" w:sz="4" w:space="0" w:color="auto"/>
              <w:right w:val="single" w:sz="4" w:space="0" w:color="auto"/>
            </w:tcBorders>
            <w:noWrap/>
            <w:hideMark/>
          </w:tcPr>
          <w:p w14:paraId="34454FD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213C0A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109</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AD24AD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410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8EE0B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611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44FC3E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533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31BD66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520</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DFC101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447</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A014B4C"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385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B2646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307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CC262F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207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5B635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122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FED0A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97</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968A0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82</w:t>
            </w:r>
          </w:p>
        </w:tc>
      </w:tr>
      <w:tr w:rsidR="00FF3EDD" w:rsidRPr="00645A94" w14:paraId="1C6D33DF"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98569"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51400E3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16F5F8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8B0935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1032AA"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D746BF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165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65FA6A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153</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E88EAB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183</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5A097F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159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CF1B3E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F8F2CA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79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B037F8"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53</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5FD4E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46</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77510D"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41</w:t>
            </w:r>
          </w:p>
        </w:tc>
      </w:tr>
      <w:tr w:rsidR="00FF3EDD" w:rsidRPr="00645A94" w14:paraId="55140B8D" w14:textId="77777777" w:rsidTr="00FD237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BA4D1" w14:textId="77777777" w:rsidR="00645A94" w:rsidRPr="00645A94" w:rsidRDefault="00645A94" w:rsidP="00645A94">
            <w:pPr>
              <w:rPr>
                <w:rFonts w:ascii="Verdana" w:eastAsia="Times New Roman" w:hAnsi="Verdana" w:cs="Arial"/>
                <w:color w:val="FF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noWrap/>
            <w:hideMark/>
          </w:tcPr>
          <w:p w14:paraId="509E9F3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0500C0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27</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49E94D37"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22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442281"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95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EEC7B70"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14869F4"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82</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2158F8E"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143</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031133B"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111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BB6D56"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88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25E7135"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C29D4F2"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44</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DB27D3"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39</w:t>
            </w:r>
          </w:p>
        </w:tc>
        <w:tc>
          <w:tcPr>
            <w:tcW w:w="1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93904F" w14:textId="77777777" w:rsidR="00645A94" w:rsidRPr="00645A94" w:rsidRDefault="00645A94" w:rsidP="00645A94">
            <w:pPr>
              <w:spacing w:after="100"/>
              <w:jc w:val="center"/>
              <w:rPr>
                <w:rFonts w:ascii="Verdana" w:eastAsia="Times New Roman" w:hAnsi="Verdana" w:cs="Arial"/>
                <w:color w:val="FF0000"/>
                <w:sz w:val="24"/>
                <w:szCs w:val="24"/>
                <w:lang w:eastAsia="es-MX"/>
              </w:rPr>
            </w:pPr>
            <w:r w:rsidRPr="00645A94">
              <w:rPr>
                <w:rFonts w:ascii="Verdana" w:eastAsia="Times New Roman" w:hAnsi="Verdana" w:cs="Arial"/>
                <w:color w:val="FF0000"/>
                <w:sz w:val="24"/>
                <w:szCs w:val="24"/>
                <w:lang w:eastAsia="es-MX"/>
              </w:rPr>
              <w:t>34</w:t>
            </w:r>
          </w:p>
        </w:tc>
      </w:tr>
      <w:tr w:rsidR="00FF3EDD" w:rsidRPr="00645A94" w14:paraId="29EDF6F8" w14:textId="77777777" w:rsidTr="00FD237B">
        <w:trPr>
          <w:jc w:val="center"/>
        </w:trPr>
        <w:tc>
          <w:tcPr>
            <w:tcW w:w="9351" w:type="dxa"/>
            <w:gridSpan w:val="14"/>
            <w:tcBorders>
              <w:top w:val="single" w:sz="4" w:space="0" w:color="auto"/>
              <w:left w:val="single" w:sz="4" w:space="0" w:color="auto"/>
              <w:bottom w:val="nil"/>
              <w:right w:val="single" w:sz="4" w:space="0" w:color="auto"/>
            </w:tcBorders>
            <w:vAlign w:val="center"/>
          </w:tcPr>
          <w:p w14:paraId="4A153062" w14:textId="134D3768" w:rsidR="00FF3EDD" w:rsidRPr="00645A94" w:rsidRDefault="00FD237B" w:rsidP="00645A94">
            <w:pPr>
              <w:spacing w:after="100"/>
              <w:jc w:val="center"/>
              <w:rPr>
                <w:rFonts w:ascii="Verdana" w:eastAsia="Times New Roman" w:hAnsi="Verdana" w:cs="Arial"/>
                <w:color w:val="FF0000"/>
                <w:sz w:val="24"/>
                <w:szCs w:val="24"/>
                <w:lang w:eastAsia="es-MX"/>
              </w:rPr>
            </w:pPr>
            <w:r>
              <w:rPr>
                <w:rFonts w:ascii="Verdana" w:eastAsia="Times New Roman" w:hAnsi="Verdana" w:cs="Arial"/>
                <w:color w:val="FF0000"/>
                <w:sz w:val="24"/>
                <w:szCs w:val="24"/>
                <w:lang w:eastAsia="es-MX"/>
              </w:rPr>
              <w:t>Leyen</w:t>
            </w:r>
            <w:r w:rsidR="00466857" w:rsidRPr="00466857">
              <w:rPr>
                <w:rFonts w:ascii="Verdana" w:eastAsia="Times New Roman" w:hAnsi="Verdana" w:cs="Arial"/>
                <w:bCs/>
                <w:color w:val="FF0000"/>
                <w:sz w:val="24"/>
                <w:szCs w:val="24"/>
                <w:lang w:eastAsia="es-MX"/>
              </w:rPr>
              <w:t>da</w:t>
            </w:r>
          </w:p>
        </w:tc>
      </w:tr>
      <w:tr w:rsidR="00FF3EDD" w:rsidRPr="00645A94" w14:paraId="1FF43D52" w14:textId="77777777" w:rsidTr="00FD237B">
        <w:trPr>
          <w:jc w:val="center"/>
        </w:trPr>
        <w:tc>
          <w:tcPr>
            <w:tcW w:w="9351" w:type="dxa"/>
            <w:gridSpan w:val="14"/>
            <w:tcBorders>
              <w:top w:val="nil"/>
              <w:left w:val="single" w:sz="4" w:space="0" w:color="auto"/>
              <w:bottom w:val="single" w:sz="4" w:space="0" w:color="auto"/>
              <w:right w:val="single" w:sz="4" w:space="0" w:color="auto"/>
            </w:tcBorders>
            <w:vAlign w:val="center"/>
          </w:tcPr>
          <w:tbl>
            <w:tblPr>
              <w:tblStyle w:val="TableGrid"/>
              <w:tblpPr w:leftFromText="141" w:rightFromText="141" w:vertAnchor="page" w:horzAnchor="page" w:tblpXSpec="center" w:tblpY="63"/>
              <w:tblOverlap w:val="never"/>
              <w:tblW w:w="7083" w:type="dxa"/>
              <w:tblInd w:w="0" w:type="dxa"/>
              <w:tblLook w:val="04A0" w:firstRow="1" w:lastRow="0" w:firstColumn="1" w:lastColumn="0" w:noHBand="0" w:noVBand="1"/>
            </w:tblPr>
            <w:tblGrid>
              <w:gridCol w:w="1645"/>
              <w:gridCol w:w="1327"/>
              <w:gridCol w:w="1489"/>
              <w:gridCol w:w="1346"/>
              <w:gridCol w:w="1276"/>
            </w:tblGrid>
            <w:tr w:rsidR="00FD237B" w:rsidRPr="00EF5428" w14:paraId="382E265C" w14:textId="77777777" w:rsidTr="00FD237B">
              <w:trPr>
                <w:trHeight w:val="274"/>
              </w:trPr>
              <w:tc>
                <w:tcPr>
                  <w:tcW w:w="1645" w:type="dxa"/>
                  <w:noWrap/>
                  <w:hideMark/>
                </w:tcPr>
                <w:p w14:paraId="29123059" w14:textId="34758927" w:rsidR="00FF3EDD" w:rsidRPr="00466857" w:rsidRDefault="00FF3EDD" w:rsidP="00FD237B">
                  <w:pPr>
                    <w:jc w:val="center"/>
                    <w:rPr>
                      <w:rFonts w:ascii="Verdana" w:hAnsi="Verdana"/>
                      <w:color w:val="FF0000"/>
                      <w:sz w:val="24"/>
                      <w:szCs w:val="24"/>
                    </w:rPr>
                  </w:pPr>
                  <w:r w:rsidRPr="00466857">
                    <w:rPr>
                      <w:rFonts w:ascii="Verdana" w:hAnsi="Verdana"/>
                      <w:color w:val="FF0000"/>
                      <w:sz w:val="24"/>
                      <w:szCs w:val="24"/>
                    </w:rPr>
                    <w:t>Distribución</w:t>
                  </w:r>
                </w:p>
              </w:tc>
              <w:tc>
                <w:tcPr>
                  <w:tcW w:w="1327" w:type="dxa"/>
                  <w:shd w:val="clear" w:color="auto" w:fill="808080" w:themeFill="background1" w:themeFillShade="80"/>
                  <w:noWrap/>
                  <w:hideMark/>
                </w:tcPr>
                <w:p w14:paraId="39D57E01" w14:textId="77777777" w:rsidR="00FF3EDD" w:rsidRPr="00466857" w:rsidRDefault="00FF3EDD" w:rsidP="00FD237B">
                  <w:pPr>
                    <w:jc w:val="center"/>
                    <w:rPr>
                      <w:rFonts w:ascii="Verdana" w:hAnsi="Verdana"/>
                      <w:color w:val="FF0000"/>
                      <w:sz w:val="24"/>
                      <w:szCs w:val="24"/>
                    </w:rPr>
                  </w:pPr>
                  <w:r w:rsidRPr="00466857">
                    <w:rPr>
                      <w:rFonts w:ascii="Verdana" w:hAnsi="Verdana"/>
                      <w:color w:val="FF0000"/>
                      <w:sz w:val="24"/>
                      <w:szCs w:val="24"/>
                    </w:rPr>
                    <w:t>Gamma</w:t>
                  </w:r>
                </w:p>
              </w:tc>
              <w:tc>
                <w:tcPr>
                  <w:tcW w:w="1489" w:type="dxa"/>
                  <w:shd w:val="clear" w:color="auto" w:fill="A6A6A6" w:themeFill="background1" w:themeFillShade="A6"/>
                  <w:noWrap/>
                  <w:hideMark/>
                </w:tcPr>
                <w:p w14:paraId="4E4FC4A1" w14:textId="451D6FB5" w:rsidR="00FF3EDD" w:rsidRPr="00466857" w:rsidRDefault="00FF3EDD" w:rsidP="00FD237B">
                  <w:pPr>
                    <w:jc w:val="center"/>
                    <w:rPr>
                      <w:rFonts w:ascii="Verdana" w:hAnsi="Verdana"/>
                      <w:color w:val="FF0000"/>
                      <w:sz w:val="24"/>
                      <w:szCs w:val="24"/>
                    </w:rPr>
                  </w:pPr>
                  <w:r w:rsidRPr="00466857">
                    <w:rPr>
                      <w:rFonts w:ascii="Verdana" w:hAnsi="Verdana"/>
                      <w:color w:val="FF0000"/>
                      <w:sz w:val="24"/>
                      <w:szCs w:val="24"/>
                    </w:rPr>
                    <w:t>Lognor</w:t>
                  </w:r>
                  <w:r w:rsidR="00FD237B" w:rsidRPr="00466857">
                    <w:rPr>
                      <w:rFonts w:ascii="Verdana" w:hAnsi="Verdana"/>
                      <w:color w:val="FF0000"/>
                      <w:sz w:val="24"/>
                      <w:szCs w:val="24"/>
                    </w:rPr>
                    <w:t>mal</w:t>
                  </w:r>
                </w:p>
              </w:tc>
              <w:tc>
                <w:tcPr>
                  <w:tcW w:w="1346" w:type="dxa"/>
                  <w:shd w:val="clear" w:color="auto" w:fill="D9D9D9" w:themeFill="background1" w:themeFillShade="D9"/>
                  <w:noWrap/>
                  <w:hideMark/>
                </w:tcPr>
                <w:p w14:paraId="65372D47" w14:textId="77777777" w:rsidR="00FF3EDD" w:rsidRPr="00466857" w:rsidRDefault="00FF3EDD" w:rsidP="00FD237B">
                  <w:pPr>
                    <w:jc w:val="center"/>
                    <w:rPr>
                      <w:rFonts w:ascii="Verdana" w:hAnsi="Verdana"/>
                      <w:color w:val="FF0000"/>
                      <w:sz w:val="24"/>
                      <w:szCs w:val="24"/>
                    </w:rPr>
                  </w:pPr>
                  <w:r w:rsidRPr="00466857">
                    <w:rPr>
                      <w:rFonts w:ascii="Verdana" w:hAnsi="Verdana"/>
                      <w:color w:val="FF0000"/>
                      <w:sz w:val="24"/>
                      <w:szCs w:val="24"/>
                    </w:rPr>
                    <w:t>Normal</w:t>
                  </w:r>
                </w:p>
              </w:tc>
              <w:tc>
                <w:tcPr>
                  <w:tcW w:w="1276" w:type="dxa"/>
                  <w:shd w:val="clear" w:color="auto" w:fill="F2F2F2" w:themeFill="background1" w:themeFillShade="F2"/>
                  <w:noWrap/>
                  <w:hideMark/>
                </w:tcPr>
                <w:p w14:paraId="10D0E000" w14:textId="77777777" w:rsidR="00FF3EDD" w:rsidRPr="00466857" w:rsidRDefault="00FF3EDD" w:rsidP="00FD237B">
                  <w:pPr>
                    <w:jc w:val="center"/>
                    <w:rPr>
                      <w:rFonts w:ascii="Verdana" w:hAnsi="Verdana"/>
                      <w:color w:val="FF0000"/>
                      <w:sz w:val="24"/>
                      <w:szCs w:val="24"/>
                    </w:rPr>
                  </w:pPr>
                  <w:r w:rsidRPr="00466857">
                    <w:rPr>
                      <w:rFonts w:ascii="Verdana" w:hAnsi="Verdana"/>
                      <w:color w:val="FF0000"/>
                      <w:sz w:val="24"/>
                      <w:szCs w:val="24"/>
                    </w:rPr>
                    <w:t>Gumbel</w:t>
                  </w:r>
                </w:p>
              </w:tc>
            </w:tr>
          </w:tbl>
          <w:p w14:paraId="68910EDE" w14:textId="13BF4ADD" w:rsidR="00FF3EDD" w:rsidRPr="00645A94" w:rsidRDefault="00FF3EDD" w:rsidP="00FD237B">
            <w:pPr>
              <w:spacing w:after="100"/>
              <w:jc w:val="center"/>
              <w:rPr>
                <w:rFonts w:ascii="Verdana" w:eastAsia="Times New Roman" w:hAnsi="Verdana" w:cs="Arial"/>
                <w:color w:val="FF0000"/>
                <w:sz w:val="24"/>
                <w:szCs w:val="24"/>
                <w:lang w:eastAsia="es-MX"/>
              </w:rPr>
            </w:pPr>
          </w:p>
        </w:tc>
      </w:tr>
    </w:tbl>
    <w:p w14:paraId="7D0C0CCA" w14:textId="77777777" w:rsidR="00645A94" w:rsidRPr="00645A94" w:rsidRDefault="00645A94" w:rsidP="00645A94">
      <w:pPr>
        <w:spacing w:after="100" w:line="240" w:lineRule="auto"/>
        <w:jc w:val="both"/>
        <w:rPr>
          <w:rFonts w:ascii="Verdana" w:eastAsia="Times New Roman" w:hAnsi="Verdana" w:cs="Arial"/>
          <w:color w:val="FF0000"/>
          <w:sz w:val="20"/>
          <w:szCs w:val="20"/>
          <w:lang w:eastAsia="es-MX"/>
        </w:rPr>
      </w:pPr>
    </w:p>
    <w:p w14:paraId="6A07F9B6" w14:textId="77777777" w:rsidR="00645A94" w:rsidRDefault="00645A94" w:rsidP="008076EA">
      <w:pPr>
        <w:spacing w:after="100" w:line="240" w:lineRule="auto"/>
        <w:jc w:val="both"/>
        <w:rPr>
          <w:rFonts w:ascii="Verdana" w:eastAsia="Times New Roman" w:hAnsi="Verdana" w:cs="Arial"/>
          <w:color w:val="000000"/>
          <w:sz w:val="24"/>
          <w:szCs w:val="24"/>
          <w:lang w:eastAsia="es-MX"/>
        </w:rPr>
      </w:pPr>
    </w:p>
    <w:p w14:paraId="77F20282" w14:textId="07F3E4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Adicionalmente, a partir de los Qma de las estaciones, mediante el uso de la ecuación 1 (transposición de cuencas), se calcularon los Qma de los puntos evaluados (Tabla 5). Se observa una gran diferencia entre el río Ñuble y los demás ríos, ya que, por ejemplo, la desembocadura del río Changaral (F) solo posee el 8% aprox. del caudal del río Ñuble (G).</w:t>
      </w:r>
      <w:r w:rsidR="00FF3EDD">
        <w:rPr>
          <w:rFonts w:ascii="Verdana" w:eastAsia="Times New Roman" w:hAnsi="Verdana" w:cs="Arial"/>
          <w:color w:val="000000"/>
          <w:sz w:val="24"/>
          <w:szCs w:val="24"/>
          <w:lang w:eastAsia="es-MX"/>
        </w:rPr>
        <w:t xml:space="preserve"> </w:t>
      </w:r>
      <w:r w:rsidR="00FF3EDD">
        <w:rPr>
          <w:rFonts w:ascii="Verdana" w:eastAsia="Times New Roman" w:hAnsi="Verdana" w:cs="Arial"/>
          <w:b/>
          <w:color w:val="FF0000"/>
          <w:sz w:val="24"/>
          <w:szCs w:val="24"/>
          <w:lang w:eastAsia="es-MX"/>
        </w:rPr>
        <w:t xml:space="preserve"> </w:t>
      </w:r>
    </w:p>
    <w:p w14:paraId="1A571C68"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1AE979E8"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Tabla 5. Caudal medio anual (Qma) por puntos evaluados. </w:t>
      </w:r>
    </w:p>
    <w:tbl>
      <w:tblPr>
        <w:tblStyle w:val="TableGrid"/>
        <w:tblW w:w="9622" w:type="dxa"/>
        <w:jc w:val="center"/>
        <w:tblInd w:w="0" w:type="dxa"/>
        <w:tblLook w:val="04A0" w:firstRow="1" w:lastRow="0" w:firstColumn="1" w:lastColumn="0" w:noHBand="0" w:noVBand="1"/>
      </w:tblPr>
      <w:tblGrid>
        <w:gridCol w:w="1040"/>
        <w:gridCol w:w="1161"/>
        <w:gridCol w:w="1478"/>
        <w:gridCol w:w="381"/>
        <w:gridCol w:w="381"/>
        <w:gridCol w:w="1163"/>
        <w:gridCol w:w="1163"/>
        <w:gridCol w:w="381"/>
        <w:gridCol w:w="381"/>
        <w:gridCol w:w="900"/>
        <w:gridCol w:w="616"/>
        <w:gridCol w:w="796"/>
      </w:tblGrid>
      <w:tr w:rsidR="008076EA" w14:paraId="1B4EC076" w14:textId="77777777" w:rsidTr="008076EA">
        <w:trPr>
          <w:trHeight w:val="20"/>
          <w:jc w:val="center"/>
        </w:trPr>
        <w:tc>
          <w:tcPr>
            <w:tcW w:w="1977" w:type="dxa"/>
            <w:gridSpan w:val="4"/>
            <w:vMerge w:val="restart"/>
            <w:tcBorders>
              <w:top w:val="single" w:sz="4" w:space="0" w:color="auto"/>
              <w:left w:val="single" w:sz="4" w:space="0" w:color="auto"/>
              <w:bottom w:val="single" w:sz="4" w:space="0" w:color="auto"/>
              <w:right w:val="single" w:sz="4" w:space="0" w:color="auto"/>
            </w:tcBorders>
            <w:noWrap/>
            <w:hideMark/>
          </w:tcPr>
          <w:p w14:paraId="09F66EA2" w14:textId="77777777" w:rsidR="008076EA" w:rsidRDefault="008076EA">
            <w:pPr>
              <w:rPr>
                <w:rFonts w:ascii="Verdana" w:eastAsia="Times New Roman" w:hAnsi="Verdana" w:cs="Arial"/>
                <w:b/>
                <w:color w:val="000000"/>
                <w:sz w:val="24"/>
                <w:szCs w:val="24"/>
                <w:lang w:eastAsia="es-MX"/>
              </w:rPr>
            </w:pPr>
          </w:p>
        </w:tc>
        <w:tc>
          <w:tcPr>
            <w:tcW w:w="0" w:type="auto"/>
            <w:gridSpan w:val="4"/>
            <w:tcBorders>
              <w:top w:val="single" w:sz="4" w:space="0" w:color="auto"/>
              <w:left w:val="single" w:sz="4" w:space="0" w:color="auto"/>
              <w:bottom w:val="single" w:sz="4" w:space="0" w:color="auto"/>
              <w:right w:val="single" w:sz="4" w:space="0" w:color="auto"/>
            </w:tcBorders>
            <w:noWrap/>
            <w:hideMark/>
          </w:tcPr>
          <w:p w14:paraId="4DFEFCEA"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Estación patrón</w:t>
            </w:r>
          </w:p>
        </w:tc>
        <w:tc>
          <w:tcPr>
            <w:tcW w:w="0" w:type="auto"/>
            <w:gridSpan w:val="4"/>
            <w:tcBorders>
              <w:top w:val="single" w:sz="4" w:space="0" w:color="auto"/>
              <w:left w:val="single" w:sz="4" w:space="0" w:color="auto"/>
              <w:bottom w:val="single" w:sz="4" w:space="0" w:color="auto"/>
              <w:right w:val="single" w:sz="4" w:space="0" w:color="auto"/>
            </w:tcBorders>
            <w:noWrap/>
            <w:hideMark/>
          </w:tcPr>
          <w:p w14:paraId="4A398276"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Punto evaluado</w:t>
            </w:r>
          </w:p>
        </w:tc>
      </w:tr>
      <w:tr w:rsidR="008076EA" w14:paraId="3F83120E" w14:textId="77777777" w:rsidTr="008076EA">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3A2F4E" w14:textId="77777777" w:rsidR="008076EA" w:rsidRDefault="008076EA">
            <w:pPr>
              <w:rPr>
                <w:rFonts w:ascii="Verdana" w:eastAsia="Times New Roman" w:hAnsi="Verdana" w:cs="Arial"/>
                <w:b/>
                <w:color w:val="000000"/>
                <w:sz w:val="24"/>
                <w:szCs w:val="24"/>
                <w:lang w:eastAsia="es-MX"/>
              </w:rPr>
            </w:pPr>
          </w:p>
        </w:tc>
        <w:tc>
          <w:tcPr>
            <w:tcW w:w="0" w:type="auto"/>
            <w:tcBorders>
              <w:top w:val="single" w:sz="4" w:space="0" w:color="auto"/>
              <w:left w:val="single" w:sz="4" w:space="0" w:color="auto"/>
              <w:bottom w:val="single" w:sz="4" w:space="0" w:color="auto"/>
              <w:right w:val="single" w:sz="4" w:space="0" w:color="auto"/>
            </w:tcBorders>
            <w:hideMark/>
          </w:tcPr>
          <w:p w14:paraId="4E35A544"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Sauces</w:t>
            </w:r>
          </w:p>
        </w:tc>
        <w:tc>
          <w:tcPr>
            <w:tcW w:w="0" w:type="auto"/>
            <w:tcBorders>
              <w:top w:val="single" w:sz="4" w:space="0" w:color="auto"/>
              <w:left w:val="single" w:sz="4" w:space="0" w:color="auto"/>
              <w:bottom w:val="single" w:sz="4" w:space="0" w:color="auto"/>
              <w:right w:val="single" w:sz="4" w:space="0" w:color="auto"/>
            </w:tcBorders>
            <w:hideMark/>
          </w:tcPr>
          <w:p w14:paraId="7B120B0D"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Cholguán</w:t>
            </w:r>
          </w:p>
        </w:tc>
        <w:tc>
          <w:tcPr>
            <w:tcW w:w="0" w:type="auto"/>
            <w:gridSpan w:val="2"/>
            <w:tcBorders>
              <w:top w:val="single" w:sz="4" w:space="0" w:color="auto"/>
              <w:left w:val="single" w:sz="4" w:space="0" w:color="auto"/>
              <w:bottom w:val="single" w:sz="4" w:space="0" w:color="auto"/>
              <w:right w:val="single" w:sz="4" w:space="0" w:color="auto"/>
            </w:tcBorders>
            <w:hideMark/>
          </w:tcPr>
          <w:p w14:paraId="7E3EDA6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w:t>
            </w:r>
          </w:p>
        </w:tc>
        <w:tc>
          <w:tcPr>
            <w:tcW w:w="0" w:type="auto"/>
            <w:tcBorders>
              <w:top w:val="single" w:sz="4" w:space="0" w:color="auto"/>
              <w:left w:val="single" w:sz="4" w:space="0" w:color="auto"/>
              <w:bottom w:val="single" w:sz="4" w:space="0" w:color="auto"/>
              <w:right w:val="single" w:sz="4" w:space="0" w:color="auto"/>
            </w:tcBorders>
            <w:hideMark/>
          </w:tcPr>
          <w:p w14:paraId="4C4D4B74"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B</w:t>
            </w:r>
          </w:p>
        </w:tc>
        <w:tc>
          <w:tcPr>
            <w:tcW w:w="0" w:type="auto"/>
            <w:tcBorders>
              <w:top w:val="single" w:sz="4" w:space="0" w:color="auto"/>
              <w:left w:val="single" w:sz="4" w:space="0" w:color="auto"/>
              <w:bottom w:val="single" w:sz="4" w:space="0" w:color="auto"/>
              <w:right w:val="single" w:sz="4" w:space="0" w:color="auto"/>
            </w:tcBorders>
            <w:hideMark/>
          </w:tcPr>
          <w:p w14:paraId="4C54773C"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C</w:t>
            </w:r>
          </w:p>
        </w:tc>
        <w:tc>
          <w:tcPr>
            <w:tcW w:w="0" w:type="auto"/>
            <w:gridSpan w:val="2"/>
            <w:tcBorders>
              <w:top w:val="single" w:sz="4" w:space="0" w:color="auto"/>
              <w:left w:val="single" w:sz="4" w:space="0" w:color="auto"/>
              <w:bottom w:val="single" w:sz="4" w:space="0" w:color="auto"/>
              <w:right w:val="single" w:sz="4" w:space="0" w:color="auto"/>
            </w:tcBorders>
            <w:hideMark/>
          </w:tcPr>
          <w:p w14:paraId="5F6F0752"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D</w:t>
            </w:r>
          </w:p>
        </w:tc>
        <w:tc>
          <w:tcPr>
            <w:tcW w:w="0" w:type="auto"/>
            <w:tcBorders>
              <w:top w:val="single" w:sz="4" w:space="0" w:color="auto"/>
              <w:left w:val="single" w:sz="4" w:space="0" w:color="auto"/>
              <w:bottom w:val="single" w:sz="4" w:space="0" w:color="auto"/>
              <w:right w:val="single" w:sz="4" w:space="0" w:color="auto"/>
            </w:tcBorders>
            <w:hideMark/>
          </w:tcPr>
          <w:p w14:paraId="4178BC6A"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E</w:t>
            </w:r>
          </w:p>
        </w:tc>
        <w:tc>
          <w:tcPr>
            <w:tcW w:w="0" w:type="auto"/>
            <w:tcBorders>
              <w:top w:val="single" w:sz="4" w:space="0" w:color="auto"/>
              <w:left w:val="single" w:sz="4" w:space="0" w:color="auto"/>
              <w:bottom w:val="single" w:sz="4" w:space="0" w:color="auto"/>
              <w:right w:val="single" w:sz="4" w:space="0" w:color="auto"/>
            </w:tcBorders>
            <w:hideMark/>
          </w:tcPr>
          <w:p w14:paraId="4FE1105D"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F</w:t>
            </w:r>
          </w:p>
        </w:tc>
        <w:tc>
          <w:tcPr>
            <w:tcW w:w="0" w:type="auto"/>
            <w:tcBorders>
              <w:top w:val="single" w:sz="4" w:space="0" w:color="auto"/>
              <w:left w:val="single" w:sz="4" w:space="0" w:color="auto"/>
              <w:bottom w:val="single" w:sz="4" w:space="0" w:color="auto"/>
              <w:right w:val="single" w:sz="4" w:space="0" w:color="auto"/>
            </w:tcBorders>
            <w:hideMark/>
          </w:tcPr>
          <w:p w14:paraId="083DA22B"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G</w:t>
            </w:r>
          </w:p>
        </w:tc>
      </w:tr>
      <w:tr w:rsidR="008076EA" w14:paraId="52C19A3B" w14:textId="77777777" w:rsidTr="008076EA">
        <w:trPr>
          <w:trHeight w:val="20"/>
          <w:jc w:val="center"/>
        </w:trPr>
        <w:tc>
          <w:tcPr>
            <w:tcW w:w="1977" w:type="dxa"/>
            <w:tcBorders>
              <w:top w:val="single" w:sz="4" w:space="0" w:color="auto"/>
              <w:left w:val="single" w:sz="4" w:space="0" w:color="auto"/>
              <w:bottom w:val="single" w:sz="4" w:space="0" w:color="auto"/>
              <w:right w:val="single" w:sz="4" w:space="0" w:color="auto"/>
            </w:tcBorders>
            <w:hideMark/>
          </w:tcPr>
          <w:p w14:paraId="2258730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Caudal medio anual (m³/s)</w:t>
            </w:r>
          </w:p>
        </w:tc>
        <w:tc>
          <w:tcPr>
            <w:tcW w:w="0" w:type="auto"/>
            <w:tcBorders>
              <w:top w:val="single" w:sz="4" w:space="0" w:color="auto"/>
              <w:left w:val="single" w:sz="4" w:space="0" w:color="auto"/>
              <w:bottom w:val="single" w:sz="4" w:space="0" w:color="auto"/>
              <w:right w:val="single" w:sz="4" w:space="0" w:color="auto"/>
            </w:tcBorders>
            <w:noWrap/>
            <w:hideMark/>
          </w:tcPr>
          <w:p w14:paraId="3641F2D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31.8</w:t>
            </w:r>
          </w:p>
        </w:tc>
        <w:tc>
          <w:tcPr>
            <w:tcW w:w="0" w:type="auto"/>
            <w:tcBorders>
              <w:top w:val="single" w:sz="4" w:space="0" w:color="auto"/>
              <w:left w:val="single" w:sz="4" w:space="0" w:color="auto"/>
              <w:bottom w:val="single" w:sz="4" w:space="0" w:color="auto"/>
              <w:right w:val="single" w:sz="4" w:space="0" w:color="auto"/>
            </w:tcBorders>
            <w:noWrap/>
            <w:hideMark/>
          </w:tcPr>
          <w:p w14:paraId="1B0E026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41.3</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37E797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68.3</w:t>
            </w:r>
          </w:p>
        </w:tc>
        <w:tc>
          <w:tcPr>
            <w:tcW w:w="0" w:type="auto"/>
            <w:tcBorders>
              <w:top w:val="single" w:sz="4" w:space="0" w:color="auto"/>
              <w:left w:val="single" w:sz="4" w:space="0" w:color="auto"/>
              <w:bottom w:val="single" w:sz="4" w:space="0" w:color="auto"/>
              <w:right w:val="single" w:sz="4" w:space="0" w:color="auto"/>
            </w:tcBorders>
            <w:noWrap/>
            <w:hideMark/>
          </w:tcPr>
          <w:p w14:paraId="26069A7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93.4</w:t>
            </w:r>
          </w:p>
        </w:tc>
        <w:tc>
          <w:tcPr>
            <w:tcW w:w="0" w:type="auto"/>
            <w:tcBorders>
              <w:top w:val="single" w:sz="4" w:space="0" w:color="auto"/>
              <w:left w:val="single" w:sz="4" w:space="0" w:color="auto"/>
              <w:bottom w:val="single" w:sz="4" w:space="0" w:color="auto"/>
              <w:right w:val="single" w:sz="4" w:space="0" w:color="auto"/>
            </w:tcBorders>
            <w:noWrap/>
            <w:hideMark/>
          </w:tcPr>
          <w:p w14:paraId="666128C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94.4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865B70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42.3</w:t>
            </w:r>
          </w:p>
        </w:tc>
        <w:tc>
          <w:tcPr>
            <w:tcW w:w="0" w:type="auto"/>
            <w:tcBorders>
              <w:top w:val="single" w:sz="4" w:space="0" w:color="auto"/>
              <w:left w:val="single" w:sz="4" w:space="0" w:color="auto"/>
              <w:bottom w:val="single" w:sz="4" w:space="0" w:color="auto"/>
              <w:right w:val="single" w:sz="4" w:space="0" w:color="auto"/>
            </w:tcBorders>
            <w:noWrap/>
            <w:hideMark/>
          </w:tcPr>
          <w:p w14:paraId="312A660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30.7</w:t>
            </w:r>
          </w:p>
        </w:tc>
        <w:tc>
          <w:tcPr>
            <w:tcW w:w="0" w:type="auto"/>
            <w:tcBorders>
              <w:top w:val="single" w:sz="4" w:space="0" w:color="auto"/>
              <w:left w:val="single" w:sz="4" w:space="0" w:color="auto"/>
              <w:bottom w:val="single" w:sz="4" w:space="0" w:color="auto"/>
              <w:right w:val="single" w:sz="4" w:space="0" w:color="auto"/>
            </w:tcBorders>
            <w:noWrap/>
            <w:hideMark/>
          </w:tcPr>
          <w:p w14:paraId="4297D02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w:t>
            </w:r>
          </w:p>
        </w:tc>
        <w:tc>
          <w:tcPr>
            <w:tcW w:w="0" w:type="auto"/>
            <w:tcBorders>
              <w:top w:val="single" w:sz="4" w:space="0" w:color="auto"/>
              <w:left w:val="single" w:sz="4" w:space="0" w:color="auto"/>
              <w:bottom w:val="single" w:sz="4" w:space="0" w:color="auto"/>
              <w:right w:val="single" w:sz="4" w:space="0" w:color="auto"/>
            </w:tcBorders>
            <w:noWrap/>
            <w:hideMark/>
          </w:tcPr>
          <w:p w14:paraId="55199DA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194</w:t>
            </w:r>
          </w:p>
        </w:tc>
      </w:tr>
    </w:tbl>
    <w:p w14:paraId="6846BAB9"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7C763D9F" w14:textId="77777777" w:rsidR="008076EA" w:rsidRDefault="008076EA" w:rsidP="008076EA">
      <w:pPr>
        <w:spacing w:after="100" w:line="240" w:lineRule="auto"/>
        <w:jc w:val="center"/>
        <w:rPr>
          <w:rFonts w:ascii="Verdana" w:eastAsia="Times New Roman" w:hAnsi="Verdana" w:cs="Arial"/>
          <w:b/>
          <w:color w:val="000000"/>
          <w:sz w:val="28"/>
          <w:szCs w:val="28"/>
          <w:lang w:eastAsia="es-MX"/>
        </w:rPr>
      </w:pPr>
    </w:p>
    <w:p w14:paraId="5F26E49C" w14:textId="77777777" w:rsidR="008076EA" w:rsidRDefault="008076EA" w:rsidP="00D06106">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Demanda hídrica</w:t>
      </w:r>
    </w:p>
    <w:p w14:paraId="721D2B95"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La distribución de caudales entre derechos de ejercicio permanente y eventual tuvo diferencias. Por un lado, los derechos permanentes poseen una distribución más homogénea durante todos los meses del año, es decir, los caudales otorgados no tienen mucha variabilidad mensual. Por otro lado, los derechos eventuales sí poseen gran variabilidad, alcanzando diferencias de hasta 134 m³/s (Tabla 6) entre los meses de invierno y verano, en donde el caudal otorgado es mucho mayor en invierno.</w:t>
      </w:r>
    </w:p>
    <w:p w14:paraId="641DD715"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p>
    <w:p w14:paraId="67D12674"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Tabla 6. Caudal otorgado por subcuenca de puntos evaluados. </w:t>
      </w:r>
    </w:p>
    <w:tbl>
      <w:tblPr>
        <w:tblStyle w:val="TableGrid"/>
        <w:tblW w:w="10800" w:type="dxa"/>
        <w:jc w:val="center"/>
        <w:tblInd w:w="0" w:type="dxa"/>
        <w:tblLayout w:type="fixed"/>
        <w:tblLook w:val="04A0" w:firstRow="1" w:lastRow="0" w:firstColumn="1" w:lastColumn="0" w:noHBand="0" w:noVBand="1"/>
      </w:tblPr>
      <w:tblGrid>
        <w:gridCol w:w="847"/>
        <w:gridCol w:w="699"/>
        <w:gridCol w:w="773"/>
        <w:gridCol w:w="771"/>
        <w:gridCol w:w="771"/>
        <w:gridCol w:w="771"/>
        <w:gridCol w:w="771"/>
        <w:gridCol w:w="771"/>
        <w:gridCol w:w="771"/>
        <w:gridCol w:w="771"/>
        <w:gridCol w:w="771"/>
        <w:gridCol w:w="771"/>
        <w:gridCol w:w="771"/>
        <w:gridCol w:w="771"/>
      </w:tblGrid>
      <w:tr w:rsidR="008076EA" w14:paraId="7337CDB4" w14:textId="77777777" w:rsidTr="008076EA">
        <w:trPr>
          <w:trHeight w:val="175"/>
          <w:jc w:val="center"/>
        </w:trPr>
        <w:tc>
          <w:tcPr>
            <w:tcW w:w="846" w:type="dxa"/>
            <w:vMerge w:val="restart"/>
            <w:tcBorders>
              <w:top w:val="single" w:sz="4" w:space="0" w:color="auto"/>
              <w:left w:val="single" w:sz="4" w:space="0" w:color="auto"/>
              <w:bottom w:val="single" w:sz="4" w:space="0" w:color="auto"/>
              <w:right w:val="single" w:sz="4" w:space="0" w:color="auto"/>
            </w:tcBorders>
            <w:noWrap/>
            <w:hideMark/>
          </w:tcPr>
          <w:p w14:paraId="5DBD2A92"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Derechos</w:t>
            </w:r>
          </w:p>
        </w:tc>
        <w:tc>
          <w:tcPr>
            <w:tcW w:w="698" w:type="dxa"/>
            <w:vMerge w:val="restart"/>
            <w:tcBorders>
              <w:top w:val="single" w:sz="4" w:space="0" w:color="auto"/>
              <w:left w:val="single" w:sz="4" w:space="0" w:color="auto"/>
              <w:bottom w:val="single" w:sz="4" w:space="0" w:color="auto"/>
              <w:right w:val="single" w:sz="4" w:space="0" w:color="auto"/>
            </w:tcBorders>
            <w:hideMark/>
          </w:tcPr>
          <w:p w14:paraId="3D171B99"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Punto</w:t>
            </w:r>
          </w:p>
        </w:tc>
        <w:tc>
          <w:tcPr>
            <w:tcW w:w="9253" w:type="dxa"/>
            <w:gridSpan w:val="12"/>
            <w:tcBorders>
              <w:top w:val="single" w:sz="4" w:space="0" w:color="auto"/>
              <w:left w:val="single" w:sz="4" w:space="0" w:color="auto"/>
              <w:bottom w:val="single" w:sz="4" w:space="0" w:color="auto"/>
              <w:right w:val="single" w:sz="4" w:space="0" w:color="auto"/>
            </w:tcBorders>
            <w:noWrap/>
            <w:hideMark/>
          </w:tcPr>
          <w:p w14:paraId="3A8AA063"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Caudal (m³/s)</w:t>
            </w:r>
          </w:p>
        </w:tc>
      </w:tr>
      <w:tr w:rsidR="008076EA" w14:paraId="3461F16B"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EDB6721" w14:textId="77777777" w:rsidR="008076EA" w:rsidRDefault="008076EA">
            <w:pPr>
              <w:rPr>
                <w:rFonts w:ascii="Verdana" w:eastAsia="Times New Roman" w:hAnsi="Verdana" w:cs="Arial"/>
                <w:b/>
                <w:bCs/>
                <w:color w:val="000000"/>
                <w:sz w:val="24"/>
                <w:szCs w:val="24"/>
                <w:lang w:eastAsia="es-MX"/>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1036D5" w14:textId="77777777" w:rsidR="008076EA" w:rsidRDefault="008076EA">
            <w:pPr>
              <w:rPr>
                <w:rFonts w:ascii="Verdana" w:eastAsia="Times New Roman" w:hAnsi="Verdana" w:cs="Arial"/>
                <w:b/>
                <w:bCs/>
                <w:color w:val="000000"/>
                <w:sz w:val="24"/>
                <w:szCs w:val="24"/>
                <w:lang w:eastAsia="es-MX"/>
              </w:rPr>
            </w:pPr>
          </w:p>
        </w:tc>
        <w:tc>
          <w:tcPr>
            <w:tcW w:w="772" w:type="dxa"/>
            <w:tcBorders>
              <w:top w:val="single" w:sz="4" w:space="0" w:color="auto"/>
              <w:left w:val="single" w:sz="4" w:space="0" w:color="auto"/>
              <w:bottom w:val="single" w:sz="4" w:space="0" w:color="auto"/>
              <w:right w:val="single" w:sz="4" w:space="0" w:color="auto"/>
            </w:tcBorders>
            <w:noWrap/>
            <w:hideMark/>
          </w:tcPr>
          <w:p w14:paraId="431434B0"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Abr</w:t>
            </w:r>
          </w:p>
        </w:tc>
        <w:tc>
          <w:tcPr>
            <w:tcW w:w="771" w:type="dxa"/>
            <w:tcBorders>
              <w:top w:val="single" w:sz="4" w:space="0" w:color="auto"/>
              <w:left w:val="single" w:sz="4" w:space="0" w:color="auto"/>
              <w:bottom w:val="single" w:sz="4" w:space="0" w:color="auto"/>
              <w:right w:val="single" w:sz="4" w:space="0" w:color="auto"/>
            </w:tcBorders>
            <w:noWrap/>
            <w:hideMark/>
          </w:tcPr>
          <w:p w14:paraId="79361D53"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May</w:t>
            </w:r>
          </w:p>
        </w:tc>
        <w:tc>
          <w:tcPr>
            <w:tcW w:w="771" w:type="dxa"/>
            <w:tcBorders>
              <w:top w:val="single" w:sz="4" w:space="0" w:color="auto"/>
              <w:left w:val="single" w:sz="4" w:space="0" w:color="auto"/>
              <w:bottom w:val="single" w:sz="4" w:space="0" w:color="auto"/>
              <w:right w:val="single" w:sz="4" w:space="0" w:color="auto"/>
            </w:tcBorders>
            <w:noWrap/>
            <w:hideMark/>
          </w:tcPr>
          <w:p w14:paraId="2C1004BF"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Jun</w:t>
            </w:r>
          </w:p>
        </w:tc>
        <w:tc>
          <w:tcPr>
            <w:tcW w:w="771" w:type="dxa"/>
            <w:tcBorders>
              <w:top w:val="single" w:sz="4" w:space="0" w:color="auto"/>
              <w:left w:val="single" w:sz="4" w:space="0" w:color="auto"/>
              <w:bottom w:val="single" w:sz="4" w:space="0" w:color="auto"/>
              <w:right w:val="single" w:sz="4" w:space="0" w:color="auto"/>
            </w:tcBorders>
            <w:noWrap/>
            <w:hideMark/>
          </w:tcPr>
          <w:p w14:paraId="7D92D62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Jul</w:t>
            </w:r>
          </w:p>
        </w:tc>
        <w:tc>
          <w:tcPr>
            <w:tcW w:w="771" w:type="dxa"/>
            <w:tcBorders>
              <w:top w:val="single" w:sz="4" w:space="0" w:color="auto"/>
              <w:left w:val="single" w:sz="4" w:space="0" w:color="auto"/>
              <w:bottom w:val="single" w:sz="4" w:space="0" w:color="auto"/>
              <w:right w:val="single" w:sz="4" w:space="0" w:color="auto"/>
            </w:tcBorders>
            <w:noWrap/>
            <w:hideMark/>
          </w:tcPr>
          <w:p w14:paraId="052E4394"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Ago</w:t>
            </w:r>
          </w:p>
        </w:tc>
        <w:tc>
          <w:tcPr>
            <w:tcW w:w="771" w:type="dxa"/>
            <w:tcBorders>
              <w:top w:val="single" w:sz="4" w:space="0" w:color="auto"/>
              <w:left w:val="single" w:sz="4" w:space="0" w:color="auto"/>
              <w:bottom w:val="single" w:sz="4" w:space="0" w:color="auto"/>
              <w:right w:val="single" w:sz="4" w:space="0" w:color="auto"/>
            </w:tcBorders>
            <w:noWrap/>
            <w:hideMark/>
          </w:tcPr>
          <w:p w14:paraId="5AE33B3D"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Sep</w:t>
            </w:r>
          </w:p>
        </w:tc>
        <w:tc>
          <w:tcPr>
            <w:tcW w:w="771" w:type="dxa"/>
            <w:tcBorders>
              <w:top w:val="single" w:sz="4" w:space="0" w:color="auto"/>
              <w:left w:val="single" w:sz="4" w:space="0" w:color="auto"/>
              <w:bottom w:val="single" w:sz="4" w:space="0" w:color="auto"/>
              <w:right w:val="single" w:sz="4" w:space="0" w:color="auto"/>
            </w:tcBorders>
            <w:noWrap/>
            <w:hideMark/>
          </w:tcPr>
          <w:p w14:paraId="5A646F0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Oct</w:t>
            </w:r>
          </w:p>
        </w:tc>
        <w:tc>
          <w:tcPr>
            <w:tcW w:w="771" w:type="dxa"/>
            <w:tcBorders>
              <w:top w:val="single" w:sz="4" w:space="0" w:color="auto"/>
              <w:left w:val="single" w:sz="4" w:space="0" w:color="auto"/>
              <w:bottom w:val="single" w:sz="4" w:space="0" w:color="auto"/>
              <w:right w:val="single" w:sz="4" w:space="0" w:color="auto"/>
            </w:tcBorders>
            <w:noWrap/>
            <w:hideMark/>
          </w:tcPr>
          <w:p w14:paraId="5A04072E"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Nov</w:t>
            </w:r>
          </w:p>
        </w:tc>
        <w:tc>
          <w:tcPr>
            <w:tcW w:w="771" w:type="dxa"/>
            <w:tcBorders>
              <w:top w:val="single" w:sz="4" w:space="0" w:color="auto"/>
              <w:left w:val="single" w:sz="4" w:space="0" w:color="auto"/>
              <w:bottom w:val="single" w:sz="4" w:space="0" w:color="auto"/>
              <w:right w:val="single" w:sz="4" w:space="0" w:color="auto"/>
            </w:tcBorders>
            <w:noWrap/>
            <w:hideMark/>
          </w:tcPr>
          <w:p w14:paraId="67944CEB"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Dic</w:t>
            </w:r>
          </w:p>
        </w:tc>
        <w:tc>
          <w:tcPr>
            <w:tcW w:w="771" w:type="dxa"/>
            <w:tcBorders>
              <w:top w:val="single" w:sz="4" w:space="0" w:color="auto"/>
              <w:left w:val="single" w:sz="4" w:space="0" w:color="auto"/>
              <w:bottom w:val="single" w:sz="4" w:space="0" w:color="auto"/>
              <w:right w:val="single" w:sz="4" w:space="0" w:color="auto"/>
            </w:tcBorders>
            <w:noWrap/>
            <w:hideMark/>
          </w:tcPr>
          <w:p w14:paraId="3F57D213"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Ene</w:t>
            </w:r>
          </w:p>
        </w:tc>
        <w:tc>
          <w:tcPr>
            <w:tcW w:w="771" w:type="dxa"/>
            <w:tcBorders>
              <w:top w:val="single" w:sz="4" w:space="0" w:color="auto"/>
              <w:left w:val="single" w:sz="4" w:space="0" w:color="auto"/>
              <w:bottom w:val="single" w:sz="4" w:space="0" w:color="auto"/>
              <w:right w:val="single" w:sz="4" w:space="0" w:color="auto"/>
            </w:tcBorders>
            <w:noWrap/>
            <w:hideMark/>
          </w:tcPr>
          <w:p w14:paraId="272302AA"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Feb</w:t>
            </w:r>
          </w:p>
        </w:tc>
        <w:tc>
          <w:tcPr>
            <w:tcW w:w="771" w:type="dxa"/>
            <w:tcBorders>
              <w:top w:val="single" w:sz="4" w:space="0" w:color="auto"/>
              <w:left w:val="single" w:sz="4" w:space="0" w:color="auto"/>
              <w:bottom w:val="single" w:sz="4" w:space="0" w:color="auto"/>
              <w:right w:val="single" w:sz="4" w:space="0" w:color="auto"/>
            </w:tcBorders>
            <w:noWrap/>
            <w:hideMark/>
          </w:tcPr>
          <w:p w14:paraId="0529EC7C"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Mar</w:t>
            </w:r>
          </w:p>
        </w:tc>
      </w:tr>
      <w:tr w:rsidR="008076EA" w14:paraId="4D67E2D5" w14:textId="77777777" w:rsidTr="008076EA">
        <w:trPr>
          <w:trHeight w:val="166"/>
          <w:jc w:val="center"/>
        </w:trPr>
        <w:tc>
          <w:tcPr>
            <w:tcW w:w="846" w:type="dxa"/>
            <w:vMerge w:val="restart"/>
            <w:tcBorders>
              <w:top w:val="single" w:sz="4" w:space="0" w:color="auto"/>
              <w:left w:val="single" w:sz="4" w:space="0" w:color="auto"/>
              <w:bottom w:val="single" w:sz="4" w:space="0" w:color="auto"/>
              <w:right w:val="single" w:sz="4" w:space="0" w:color="auto"/>
            </w:tcBorders>
            <w:textDirection w:val="btLr"/>
            <w:hideMark/>
          </w:tcPr>
          <w:p w14:paraId="2C775B5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lastRenderedPageBreak/>
              <w:t>Permanentes</w:t>
            </w:r>
          </w:p>
          <w:p w14:paraId="79F78DF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1)</w:t>
            </w:r>
          </w:p>
        </w:tc>
        <w:tc>
          <w:tcPr>
            <w:tcW w:w="698" w:type="dxa"/>
            <w:tcBorders>
              <w:top w:val="single" w:sz="4" w:space="0" w:color="auto"/>
              <w:left w:val="single" w:sz="4" w:space="0" w:color="auto"/>
              <w:bottom w:val="single" w:sz="4" w:space="0" w:color="auto"/>
              <w:right w:val="single" w:sz="4" w:space="0" w:color="auto"/>
            </w:tcBorders>
            <w:noWrap/>
            <w:hideMark/>
          </w:tcPr>
          <w:p w14:paraId="290E1E8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772" w:type="dxa"/>
            <w:tcBorders>
              <w:top w:val="single" w:sz="4" w:space="0" w:color="auto"/>
              <w:left w:val="single" w:sz="4" w:space="0" w:color="auto"/>
              <w:bottom w:val="single" w:sz="4" w:space="0" w:color="auto"/>
              <w:right w:val="single" w:sz="4" w:space="0" w:color="auto"/>
            </w:tcBorders>
            <w:noWrap/>
            <w:hideMark/>
          </w:tcPr>
          <w:p w14:paraId="1DB5631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52A6C7C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634B5B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5D0EF73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222E9D9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161AFC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4BA16F6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0B3AF9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08E7A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24EC33B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1489A15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F00667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r>
      <w:tr w:rsidR="008076EA" w14:paraId="0B5FE21C"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575EC1C"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37EFA2C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772" w:type="dxa"/>
            <w:tcBorders>
              <w:top w:val="single" w:sz="4" w:space="0" w:color="auto"/>
              <w:left w:val="single" w:sz="4" w:space="0" w:color="auto"/>
              <w:bottom w:val="single" w:sz="4" w:space="0" w:color="auto"/>
              <w:right w:val="single" w:sz="4" w:space="0" w:color="auto"/>
            </w:tcBorders>
            <w:noWrap/>
            <w:hideMark/>
          </w:tcPr>
          <w:p w14:paraId="7F444D0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7A4C3A9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596FC6E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302DAF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63BF4F2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3D4C5DA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35B21C1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0CEBCC2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4D0410C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3004212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2979530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771" w:type="dxa"/>
            <w:tcBorders>
              <w:top w:val="single" w:sz="4" w:space="0" w:color="auto"/>
              <w:left w:val="single" w:sz="4" w:space="0" w:color="auto"/>
              <w:bottom w:val="single" w:sz="4" w:space="0" w:color="auto"/>
              <w:right w:val="single" w:sz="4" w:space="0" w:color="auto"/>
            </w:tcBorders>
            <w:noWrap/>
            <w:hideMark/>
          </w:tcPr>
          <w:p w14:paraId="2E72F64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r>
      <w:tr w:rsidR="008076EA" w14:paraId="2B68FB4B"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872027E"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48D6901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772" w:type="dxa"/>
            <w:tcBorders>
              <w:top w:val="single" w:sz="4" w:space="0" w:color="auto"/>
              <w:left w:val="single" w:sz="4" w:space="0" w:color="auto"/>
              <w:bottom w:val="single" w:sz="4" w:space="0" w:color="auto"/>
              <w:right w:val="single" w:sz="4" w:space="0" w:color="auto"/>
            </w:tcBorders>
            <w:noWrap/>
            <w:hideMark/>
          </w:tcPr>
          <w:p w14:paraId="6A618C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3B46D1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26E1C73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3EA5782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6CFE655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76820B1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75F0B84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2EDAD29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1BCEA1E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6125349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6B5E73D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218FF9A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r>
      <w:tr w:rsidR="008076EA" w14:paraId="6AB3B2C8"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57D499B"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627DA59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772" w:type="dxa"/>
            <w:tcBorders>
              <w:top w:val="single" w:sz="4" w:space="0" w:color="auto"/>
              <w:left w:val="single" w:sz="4" w:space="0" w:color="auto"/>
              <w:bottom w:val="single" w:sz="4" w:space="0" w:color="auto"/>
              <w:right w:val="single" w:sz="4" w:space="0" w:color="auto"/>
            </w:tcBorders>
            <w:noWrap/>
            <w:hideMark/>
          </w:tcPr>
          <w:p w14:paraId="0946431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771" w:type="dxa"/>
            <w:tcBorders>
              <w:top w:val="single" w:sz="4" w:space="0" w:color="auto"/>
              <w:left w:val="single" w:sz="4" w:space="0" w:color="auto"/>
              <w:bottom w:val="single" w:sz="4" w:space="0" w:color="auto"/>
              <w:right w:val="single" w:sz="4" w:space="0" w:color="auto"/>
            </w:tcBorders>
            <w:noWrap/>
            <w:hideMark/>
          </w:tcPr>
          <w:p w14:paraId="6788636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w:t>
            </w:r>
          </w:p>
        </w:tc>
        <w:tc>
          <w:tcPr>
            <w:tcW w:w="771" w:type="dxa"/>
            <w:tcBorders>
              <w:top w:val="single" w:sz="4" w:space="0" w:color="auto"/>
              <w:left w:val="single" w:sz="4" w:space="0" w:color="auto"/>
              <w:bottom w:val="single" w:sz="4" w:space="0" w:color="auto"/>
              <w:right w:val="single" w:sz="4" w:space="0" w:color="auto"/>
            </w:tcBorders>
            <w:noWrap/>
            <w:hideMark/>
          </w:tcPr>
          <w:p w14:paraId="765B54E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w:t>
            </w:r>
          </w:p>
        </w:tc>
        <w:tc>
          <w:tcPr>
            <w:tcW w:w="771" w:type="dxa"/>
            <w:tcBorders>
              <w:top w:val="single" w:sz="4" w:space="0" w:color="auto"/>
              <w:left w:val="single" w:sz="4" w:space="0" w:color="auto"/>
              <w:bottom w:val="single" w:sz="4" w:space="0" w:color="auto"/>
              <w:right w:val="single" w:sz="4" w:space="0" w:color="auto"/>
            </w:tcBorders>
            <w:noWrap/>
            <w:hideMark/>
          </w:tcPr>
          <w:p w14:paraId="28D4982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w:t>
            </w:r>
          </w:p>
        </w:tc>
        <w:tc>
          <w:tcPr>
            <w:tcW w:w="771" w:type="dxa"/>
            <w:tcBorders>
              <w:top w:val="single" w:sz="4" w:space="0" w:color="auto"/>
              <w:left w:val="single" w:sz="4" w:space="0" w:color="auto"/>
              <w:bottom w:val="single" w:sz="4" w:space="0" w:color="auto"/>
              <w:right w:val="single" w:sz="4" w:space="0" w:color="auto"/>
            </w:tcBorders>
            <w:noWrap/>
            <w:hideMark/>
          </w:tcPr>
          <w:p w14:paraId="7EDEDF2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w:t>
            </w:r>
          </w:p>
        </w:tc>
        <w:tc>
          <w:tcPr>
            <w:tcW w:w="771" w:type="dxa"/>
            <w:tcBorders>
              <w:top w:val="single" w:sz="4" w:space="0" w:color="auto"/>
              <w:left w:val="single" w:sz="4" w:space="0" w:color="auto"/>
              <w:bottom w:val="single" w:sz="4" w:space="0" w:color="auto"/>
              <w:right w:val="single" w:sz="4" w:space="0" w:color="auto"/>
            </w:tcBorders>
            <w:noWrap/>
            <w:hideMark/>
          </w:tcPr>
          <w:p w14:paraId="4724793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w:t>
            </w:r>
          </w:p>
        </w:tc>
        <w:tc>
          <w:tcPr>
            <w:tcW w:w="771" w:type="dxa"/>
            <w:tcBorders>
              <w:top w:val="single" w:sz="4" w:space="0" w:color="auto"/>
              <w:left w:val="single" w:sz="4" w:space="0" w:color="auto"/>
              <w:bottom w:val="single" w:sz="4" w:space="0" w:color="auto"/>
              <w:right w:val="single" w:sz="4" w:space="0" w:color="auto"/>
            </w:tcBorders>
            <w:noWrap/>
            <w:hideMark/>
          </w:tcPr>
          <w:p w14:paraId="5D4C2CD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4E6134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771" w:type="dxa"/>
            <w:tcBorders>
              <w:top w:val="single" w:sz="4" w:space="0" w:color="auto"/>
              <w:left w:val="single" w:sz="4" w:space="0" w:color="auto"/>
              <w:bottom w:val="single" w:sz="4" w:space="0" w:color="auto"/>
              <w:right w:val="single" w:sz="4" w:space="0" w:color="auto"/>
            </w:tcBorders>
            <w:noWrap/>
            <w:hideMark/>
          </w:tcPr>
          <w:p w14:paraId="0234AB7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771" w:type="dxa"/>
            <w:tcBorders>
              <w:top w:val="single" w:sz="4" w:space="0" w:color="auto"/>
              <w:left w:val="single" w:sz="4" w:space="0" w:color="auto"/>
              <w:bottom w:val="single" w:sz="4" w:space="0" w:color="auto"/>
              <w:right w:val="single" w:sz="4" w:space="0" w:color="auto"/>
            </w:tcBorders>
            <w:noWrap/>
            <w:hideMark/>
          </w:tcPr>
          <w:p w14:paraId="39A2D72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771" w:type="dxa"/>
            <w:tcBorders>
              <w:top w:val="single" w:sz="4" w:space="0" w:color="auto"/>
              <w:left w:val="single" w:sz="4" w:space="0" w:color="auto"/>
              <w:bottom w:val="single" w:sz="4" w:space="0" w:color="auto"/>
              <w:right w:val="single" w:sz="4" w:space="0" w:color="auto"/>
            </w:tcBorders>
            <w:noWrap/>
            <w:hideMark/>
          </w:tcPr>
          <w:p w14:paraId="37242A9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771" w:type="dxa"/>
            <w:tcBorders>
              <w:top w:val="single" w:sz="4" w:space="0" w:color="auto"/>
              <w:left w:val="single" w:sz="4" w:space="0" w:color="auto"/>
              <w:bottom w:val="single" w:sz="4" w:space="0" w:color="auto"/>
              <w:right w:val="single" w:sz="4" w:space="0" w:color="auto"/>
            </w:tcBorders>
            <w:noWrap/>
            <w:hideMark/>
          </w:tcPr>
          <w:p w14:paraId="0181C6C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r>
      <w:tr w:rsidR="008076EA" w14:paraId="649269C6"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ADE917B"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177FCD1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772" w:type="dxa"/>
            <w:tcBorders>
              <w:top w:val="single" w:sz="4" w:space="0" w:color="auto"/>
              <w:left w:val="single" w:sz="4" w:space="0" w:color="auto"/>
              <w:bottom w:val="single" w:sz="4" w:space="0" w:color="auto"/>
              <w:right w:val="single" w:sz="4" w:space="0" w:color="auto"/>
            </w:tcBorders>
            <w:noWrap/>
            <w:hideMark/>
          </w:tcPr>
          <w:p w14:paraId="1CEAAD3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4.4</w:t>
            </w:r>
          </w:p>
        </w:tc>
        <w:tc>
          <w:tcPr>
            <w:tcW w:w="771" w:type="dxa"/>
            <w:tcBorders>
              <w:top w:val="single" w:sz="4" w:space="0" w:color="auto"/>
              <w:left w:val="single" w:sz="4" w:space="0" w:color="auto"/>
              <w:bottom w:val="single" w:sz="4" w:space="0" w:color="auto"/>
              <w:right w:val="single" w:sz="4" w:space="0" w:color="auto"/>
            </w:tcBorders>
            <w:noWrap/>
            <w:hideMark/>
          </w:tcPr>
          <w:p w14:paraId="7202E42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7.4</w:t>
            </w:r>
          </w:p>
        </w:tc>
        <w:tc>
          <w:tcPr>
            <w:tcW w:w="771" w:type="dxa"/>
            <w:tcBorders>
              <w:top w:val="single" w:sz="4" w:space="0" w:color="auto"/>
              <w:left w:val="single" w:sz="4" w:space="0" w:color="auto"/>
              <w:bottom w:val="single" w:sz="4" w:space="0" w:color="auto"/>
              <w:right w:val="single" w:sz="4" w:space="0" w:color="auto"/>
            </w:tcBorders>
            <w:noWrap/>
            <w:hideMark/>
          </w:tcPr>
          <w:p w14:paraId="73F689B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7.5</w:t>
            </w:r>
          </w:p>
        </w:tc>
        <w:tc>
          <w:tcPr>
            <w:tcW w:w="771" w:type="dxa"/>
            <w:tcBorders>
              <w:top w:val="single" w:sz="4" w:space="0" w:color="auto"/>
              <w:left w:val="single" w:sz="4" w:space="0" w:color="auto"/>
              <w:bottom w:val="single" w:sz="4" w:space="0" w:color="auto"/>
              <w:right w:val="single" w:sz="4" w:space="0" w:color="auto"/>
            </w:tcBorders>
            <w:noWrap/>
            <w:hideMark/>
          </w:tcPr>
          <w:p w14:paraId="540E5F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7.5</w:t>
            </w:r>
          </w:p>
        </w:tc>
        <w:tc>
          <w:tcPr>
            <w:tcW w:w="771" w:type="dxa"/>
            <w:tcBorders>
              <w:top w:val="single" w:sz="4" w:space="0" w:color="auto"/>
              <w:left w:val="single" w:sz="4" w:space="0" w:color="auto"/>
              <w:bottom w:val="single" w:sz="4" w:space="0" w:color="auto"/>
              <w:right w:val="single" w:sz="4" w:space="0" w:color="auto"/>
            </w:tcBorders>
            <w:noWrap/>
            <w:hideMark/>
          </w:tcPr>
          <w:p w14:paraId="467F88A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7.5</w:t>
            </w:r>
          </w:p>
        </w:tc>
        <w:tc>
          <w:tcPr>
            <w:tcW w:w="771" w:type="dxa"/>
            <w:tcBorders>
              <w:top w:val="single" w:sz="4" w:space="0" w:color="auto"/>
              <w:left w:val="single" w:sz="4" w:space="0" w:color="auto"/>
              <w:bottom w:val="single" w:sz="4" w:space="0" w:color="auto"/>
              <w:right w:val="single" w:sz="4" w:space="0" w:color="auto"/>
            </w:tcBorders>
            <w:noWrap/>
            <w:hideMark/>
          </w:tcPr>
          <w:p w14:paraId="25AA6EC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7.5</w:t>
            </w:r>
          </w:p>
        </w:tc>
        <w:tc>
          <w:tcPr>
            <w:tcW w:w="771" w:type="dxa"/>
            <w:tcBorders>
              <w:top w:val="single" w:sz="4" w:space="0" w:color="auto"/>
              <w:left w:val="single" w:sz="4" w:space="0" w:color="auto"/>
              <w:bottom w:val="single" w:sz="4" w:space="0" w:color="auto"/>
              <w:right w:val="single" w:sz="4" w:space="0" w:color="auto"/>
            </w:tcBorders>
            <w:noWrap/>
            <w:hideMark/>
          </w:tcPr>
          <w:p w14:paraId="166952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4.5</w:t>
            </w:r>
          </w:p>
        </w:tc>
        <w:tc>
          <w:tcPr>
            <w:tcW w:w="771" w:type="dxa"/>
            <w:tcBorders>
              <w:top w:val="single" w:sz="4" w:space="0" w:color="auto"/>
              <w:left w:val="single" w:sz="4" w:space="0" w:color="auto"/>
              <w:bottom w:val="single" w:sz="4" w:space="0" w:color="auto"/>
              <w:right w:val="single" w:sz="4" w:space="0" w:color="auto"/>
            </w:tcBorders>
            <w:noWrap/>
            <w:hideMark/>
          </w:tcPr>
          <w:p w14:paraId="619AD31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4.5</w:t>
            </w:r>
          </w:p>
        </w:tc>
        <w:tc>
          <w:tcPr>
            <w:tcW w:w="771" w:type="dxa"/>
            <w:tcBorders>
              <w:top w:val="single" w:sz="4" w:space="0" w:color="auto"/>
              <w:left w:val="single" w:sz="4" w:space="0" w:color="auto"/>
              <w:bottom w:val="single" w:sz="4" w:space="0" w:color="auto"/>
              <w:right w:val="single" w:sz="4" w:space="0" w:color="auto"/>
            </w:tcBorders>
            <w:noWrap/>
            <w:hideMark/>
          </w:tcPr>
          <w:p w14:paraId="0BA04DC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4.4</w:t>
            </w:r>
          </w:p>
        </w:tc>
        <w:tc>
          <w:tcPr>
            <w:tcW w:w="771" w:type="dxa"/>
            <w:tcBorders>
              <w:top w:val="single" w:sz="4" w:space="0" w:color="auto"/>
              <w:left w:val="single" w:sz="4" w:space="0" w:color="auto"/>
              <w:bottom w:val="single" w:sz="4" w:space="0" w:color="auto"/>
              <w:right w:val="single" w:sz="4" w:space="0" w:color="auto"/>
            </w:tcBorders>
            <w:noWrap/>
            <w:hideMark/>
          </w:tcPr>
          <w:p w14:paraId="1FD3B46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4.2</w:t>
            </w:r>
          </w:p>
        </w:tc>
        <w:tc>
          <w:tcPr>
            <w:tcW w:w="771" w:type="dxa"/>
            <w:tcBorders>
              <w:top w:val="single" w:sz="4" w:space="0" w:color="auto"/>
              <w:left w:val="single" w:sz="4" w:space="0" w:color="auto"/>
              <w:bottom w:val="single" w:sz="4" w:space="0" w:color="auto"/>
              <w:right w:val="single" w:sz="4" w:space="0" w:color="auto"/>
            </w:tcBorders>
            <w:noWrap/>
            <w:hideMark/>
          </w:tcPr>
          <w:p w14:paraId="17BC1A8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4.4</w:t>
            </w:r>
          </w:p>
        </w:tc>
        <w:tc>
          <w:tcPr>
            <w:tcW w:w="771" w:type="dxa"/>
            <w:tcBorders>
              <w:top w:val="single" w:sz="4" w:space="0" w:color="auto"/>
              <w:left w:val="single" w:sz="4" w:space="0" w:color="auto"/>
              <w:bottom w:val="single" w:sz="4" w:space="0" w:color="auto"/>
              <w:right w:val="single" w:sz="4" w:space="0" w:color="auto"/>
            </w:tcBorders>
            <w:noWrap/>
            <w:hideMark/>
          </w:tcPr>
          <w:p w14:paraId="26534BD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4.4</w:t>
            </w:r>
          </w:p>
        </w:tc>
      </w:tr>
      <w:tr w:rsidR="008076EA" w14:paraId="296B8F42"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FF0C0DF"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322413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772" w:type="dxa"/>
            <w:tcBorders>
              <w:top w:val="single" w:sz="4" w:space="0" w:color="auto"/>
              <w:left w:val="single" w:sz="4" w:space="0" w:color="auto"/>
              <w:bottom w:val="single" w:sz="4" w:space="0" w:color="auto"/>
              <w:right w:val="single" w:sz="4" w:space="0" w:color="auto"/>
            </w:tcBorders>
            <w:noWrap/>
            <w:hideMark/>
          </w:tcPr>
          <w:p w14:paraId="2CFD184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0499E54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1EFD2A6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714FD2C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1E5633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6BF13EE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210630A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05864F4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0C9BA53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4A1D193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595C8F8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c>
          <w:tcPr>
            <w:tcW w:w="771" w:type="dxa"/>
            <w:tcBorders>
              <w:top w:val="single" w:sz="4" w:space="0" w:color="auto"/>
              <w:left w:val="single" w:sz="4" w:space="0" w:color="auto"/>
              <w:bottom w:val="single" w:sz="4" w:space="0" w:color="auto"/>
              <w:right w:val="single" w:sz="4" w:space="0" w:color="auto"/>
            </w:tcBorders>
            <w:noWrap/>
            <w:hideMark/>
          </w:tcPr>
          <w:p w14:paraId="4EFBB56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w:t>
            </w:r>
          </w:p>
        </w:tc>
      </w:tr>
      <w:tr w:rsidR="008076EA" w14:paraId="47271AD8"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639219"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6CE8889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772" w:type="dxa"/>
            <w:tcBorders>
              <w:top w:val="single" w:sz="4" w:space="0" w:color="auto"/>
              <w:left w:val="single" w:sz="4" w:space="0" w:color="auto"/>
              <w:bottom w:val="single" w:sz="4" w:space="0" w:color="auto"/>
              <w:right w:val="single" w:sz="4" w:space="0" w:color="auto"/>
            </w:tcBorders>
            <w:noWrap/>
            <w:hideMark/>
          </w:tcPr>
          <w:p w14:paraId="2FCE16C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25.7</w:t>
            </w:r>
          </w:p>
        </w:tc>
        <w:tc>
          <w:tcPr>
            <w:tcW w:w="771" w:type="dxa"/>
            <w:tcBorders>
              <w:top w:val="single" w:sz="4" w:space="0" w:color="auto"/>
              <w:left w:val="single" w:sz="4" w:space="0" w:color="auto"/>
              <w:bottom w:val="single" w:sz="4" w:space="0" w:color="auto"/>
              <w:right w:val="single" w:sz="4" w:space="0" w:color="auto"/>
            </w:tcBorders>
            <w:noWrap/>
            <w:hideMark/>
          </w:tcPr>
          <w:p w14:paraId="104D84A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29.4</w:t>
            </w:r>
          </w:p>
        </w:tc>
        <w:tc>
          <w:tcPr>
            <w:tcW w:w="771" w:type="dxa"/>
            <w:tcBorders>
              <w:top w:val="single" w:sz="4" w:space="0" w:color="auto"/>
              <w:left w:val="single" w:sz="4" w:space="0" w:color="auto"/>
              <w:bottom w:val="single" w:sz="4" w:space="0" w:color="auto"/>
              <w:right w:val="single" w:sz="4" w:space="0" w:color="auto"/>
            </w:tcBorders>
            <w:noWrap/>
            <w:hideMark/>
          </w:tcPr>
          <w:p w14:paraId="08E5B2E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771" w:type="dxa"/>
            <w:tcBorders>
              <w:top w:val="single" w:sz="4" w:space="0" w:color="auto"/>
              <w:left w:val="single" w:sz="4" w:space="0" w:color="auto"/>
              <w:bottom w:val="single" w:sz="4" w:space="0" w:color="auto"/>
              <w:right w:val="single" w:sz="4" w:space="0" w:color="auto"/>
            </w:tcBorders>
            <w:noWrap/>
            <w:hideMark/>
          </w:tcPr>
          <w:p w14:paraId="6F0D64B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771" w:type="dxa"/>
            <w:tcBorders>
              <w:top w:val="single" w:sz="4" w:space="0" w:color="auto"/>
              <w:left w:val="single" w:sz="4" w:space="0" w:color="auto"/>
              <w:bottom w:val="single" w:sz="4" w:space="0" w:color="auto"/>
              <w:right w:val="single" w:sz="4" w:space="0" w:color="auto"/>
            </w:tcBorders>
            <w:noWrap/>
            <w:hideMark/>
          </w:tcPr>
          <w:p w14:paraId="6FDEAD8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771" w:type="dxa"/>
            <w:tcBorders>
              <w:top w:val="single" w:sz="4" w:space="0" w:color="auto"/>
              <w:left w:val="single" w:sz="4" w:space="0" w:color="auto"/>
              <w:bottom w:val="single" w:sz="4" w:space="0" w:color="auto"/>
              <w:right w:val="single" w:sz="4" w:space="0" w:color="auto"/>
            </w:tcBorders>
            <w:noWrap/>
            <w:hideMark/>
          </w:tcPr>
          <w:p w14:paraId="4CB4127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771" w:type="dxa"/>
            <w:tcBorders>
              <w:top w:val="single" w:sz="4" w:space="0" w:color="auto"/>
              <w:left w:val="single" w:sz="4" w:space="0" w:color="auto"/>
              <w:bottom w:val="single" w:sz="4" w:space="0" w:color="auto"/>
              <w:right w:val="single" w:sz="4" w:space="0" w:color="auto"/>
            </w:tcBorders>
            <w:noWrap/>
            <w:hideMark/>
          </w:tcPr>
          <w:p w14:paraId="333489B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25.9</w:t>
            </w:r>
          </w:p>
        </w:tc>
        <w:tc>
          <w:tcPr>
            <w:tcW w:w="771" w:type="dxa"/>
            <w:tcBorders>
              <w:top w:val="single" w:sz="4" w:space="0" w:color="auto"/>
              <w:left w:val="single" w:sz="4" w:space="0" w:color="auto"/>
              <w:bottom w:val="single" w:sz="4" w:space="0" w:color="auto"/>
              <w:right w:val="single" w:sz="4" w:space="0" w:color="auto"/>
            </w:tcBorders>
            <w:noWrap/>
            <w:hideMark/>
          </w:tcPr>
          <w:p w14:paraId="0194E7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25.8</w:t>
            </w:r>
          </w:p>
        </w:tc>
        <w:tc>
          <w:tcPr>
            <w:tcW w:w="771" w:type="dxa"/>
            <w:tcBorders>
              <w:top w:val="single" w:sz="4" w:space="0" w:color="auto"/>
              <w:left w:val="single" w:sz="4" w:space="0" w:color="auto"/>
              <w:bottom w:val="single" w:sz="4" w:space="0" w:color="auto"/>
              <w:right w:val="single" w:sz="4" w:space="0" w:color="auto"/>
            </w:tcBorders>
            <w:noWrap/>
            <w:hideMark/>
          </w:tcPr>
          <w:p w14:paraId="488EBDD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25.8</w:t>
            </w:r>
          </w:p>
        </w:tc>
        <w:tc>
          <w:tcPr>
            <w:tcW w:w="771" w:type="dxa"/>
            <w:tcBorders>
              <w:top w:val="single" w:sz="4" w:space="0" w:color="auto"/>
              <w:left w:val="single" w:sz="4" w:space="0" w:color="auto"/>
              <w:bottom w:val="single" w:sz="4" w:space="0" w:color="auto"/>
              <w:right w:val="single" w:sz="4" w:space="0" w:color="auto"/>
            </w:tcBorders>
            <w:noWrap/>
            <w:hideMark/>
          </w:tcPr>
          <w:p w14:paraId="27164E7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25.6</w:t>
            </w:r>
          </w:p>
        </w:tc>
        <w:tc>
          <w:tcPr>
            <w:tcW w:w="771" w:type="dxa"/>
            <w:tcBorders>
              <w:top w:val="single" w:sz="4" w:space="0" w:color="auto"/>
              <w:left w:val="single" w:sz="4" w:space="0" w:color="auto"/>
              <w:bottom w:val="single" w:sz="4" w:space="0" w:color="auto"/>
              <w:right w:val="single" w:sz="4" w:space="0" w:color="auto"/>
            </w:tcBorders>
            <w:noWrap/>
            <w:hideMark/>
          </w:tcPr>
          <w:p w14:paraId="1DCD946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25.7</w:t>
            </w:r>
          </w:p>
        </w:tc>
        <w:tc>
          <w:tcPr>
            <w:tcW w:w="771" w:type="dxa"/>
            <w:tcBorders>
              <w:top w:val="single" w:sz="4" w:space="0" w:color="auto"/>
              <w:left w:val="single" w:sz="4" w:space="0" w:color="auto"/>
              <w:bottom w:val="single" w:sz="4" w:space="0" w:color="auto"/>
              <w:right w:val="single" w:sz="4" w:space="0" w:color="auto"/>
            </w:tcBorders>
            <w:noWrap/>
            <w:hideMark/>
          </w:tcPr>
          <w:p w14:paraId="72C33DC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25.7</w:t>
            </w:r>
          </w:p>
        </w:tc>
      </w:tr>
      <w:tr w:rsidR="008076EA" w14:paraId="29E0D333" w14:textId="77777777" w:rsidTr="008076EA">
        <w:trPr>
          <w:trHeight w:val="175"/>
          <w:jc w:val="center"/>
        </w:trPr>
        <w:tc>
          <w:tcPr>
            <w:tcW w:w="846" w:type="dxa"/>
            <w:vMerge w:val="restart"/>
            <w:tcBorders>
              <w:top w:val="single" w:sz="4" w:space="0" w:color="auto"/>
              <w:left w:val="single" w:sz="4" w:space="0" w:color="auto"/>
              <w:bottom w:val="single" w:sz="4" w:space="0" w:color="auto"/>
              <w:right w:val="single" w:sz="4" w:space="0" w:color="auto"/>
            </w:tcBorders>
            <w:textDirection w:val="btLr"/>
            <w:hideMark/>
          </w:tcPr>
          <w:p w14:paraId="423DB8F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Permanentes</w:t>
            </w:r>
          </w:p>
          <w:p w14:paraId="54EED1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2)</w:t>
            </w:r>
          </w:p>
        </w:tc>
        <w:tc>
          <w:tcPr>
            <w:tcW w:w="698" w:type="dxa"/>
            <w:tcBorders>
              <w:top w:val="single" w:sz="4" w:space="0" w:color="auto"/>
              <w:left w:val="single" w:sz="4" w:space="0" w:color="auto"/>
              <w:bottom w:val="single" w:sz="4" w:space="0" w:color="auto"/>
              <w:right w:val="single" w:sz="4" w:space="0" w:color="auto"/>
            </w:tcBorders>
            <w:noWrap/>
            <w:hideMark/>
          </w:tcPr>
          <w:p w14:paraId="68D5AA7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772" w:type="dxa"/>
            <w:tcBorders>
              <w:top w:val="single" w:sz="4" w:space="0" w:color="auto"/>
              <w:left w:val="single" w:sz="4" w:space="0" w:color="auto"/>
              <w:bottom w:val="single" w:sz="4" w:space="0" w:color="auto"/>
              <w:right w:val="single" w:sz="4" w:space="0" w:color="auto"/>
            </w:tcBorders>
            <w:noWrap/>
            <w:hideMark/>
          </w:tcPr>
          <w:p w14:paraId="67F9AEE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0B7068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881DDC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6926F86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1713AB8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68A94C4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41DF92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910F62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5AC125C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ED2AEF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38FF12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4227B4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r>
      <w:tr w:rsidR="008076EA" w14:paraId="7D9C9D7E"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1131509"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441AB50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772" w:type="dxa"/>
            <w:tcBorders>
              <w:top w:val="single" w:sz="4" w:space="0" w:color="auto"/>
              <w:left w:val="single" w:sz="4" w:space="0" w:color="auto"/>
              <w:bottom w:val="single" w:sz="4" w:space="0" w:color="auto"/>
              <w:right w:val="single" w:sz="4" w:space="0" w:color="auto"/>
            </w:tcBorders>
            <w:noWrap/>
            <w:hideMark/>
          </w:tcPr>
          <w:p w14:paraId="4F9F1D8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263C1A3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6AC73BF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78559B6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07386CC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1AB0FEF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1331C47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774BADD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2D585D4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31FE6C2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08877FA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513872E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r>
      <w:tr w:rsidR="008076EA" w14:paraId="5EB0CC74"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C52F6F6"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15D935E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772" w:type="dxa"/>
            <w:tcBorders>
              <w:top w:val="single" w:sz="4" w:space="0" w:color="auto"/>
              <w:left w:val="single" w:sz="4" w:space="0" w:color="auto"/>
              <w:bottom w:val="single" w:sz="4" w:space="0" w:color="auto"/>
              <w:right w:val="single" w:sz="4" w:space="0" w:color="auto"/>
            </w:tcBorders>
            <w:noWrap/>
            <w:hideMark/>
          </w:tcPr>
          <w:p w14:paraId="48F4AB9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6D688CA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5EEA0FE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54720F2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36BB2D8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45CE1A9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0EDDD89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6FCAB6E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4ED78F8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3EAA6FE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2B93074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71" w:type="dxa"/>
            <w:tcBorders>
              <w:top w:val="single" w:sz="4" w:space="0" w:color="auto"/>
              <w:left w:val="single" w:sz="4" w:space="0" w:color="auto"/>
              <w:bottom w:val="single" w:sz="4" w:space="0" w:color="auto"/>
              <w:right w:val="single" w:sz="4" w:space="0" w:color="auto"/>
            </w:tcBorders>
            <w:noWrap/>
            <w:hideMark/>
          </w:tcPr>
          <w:p w14:paraId="428AB78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r>
      <w:tr w:rsidR="008076EA" w14:paraId="6B79A50E"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FA0605F"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069DFB6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772" w:type="dxa"/>
            <w:tcBorders>
              <w:top w:val="single" w:sz="4" w:space="0" w:color="auto"/>
              <w:left w:val="single" w:sz="4" w:space="0" w:color="auto"/>
              <w:bottom w:val="single" w:sz="4" w:space="0" w:color="auto"/>
              <w:right w:val="single" w:sz="4" w:space="0" w:color="auto"/>
            </w:tcBorders>
            <w:noWrap/>
            <w:hideMark/>
          </w:tcPr>
          <w:p w14:paraId="75C143B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71" w:type="dxa"/>
            <w:tcBorders>
              <w:top w:val="single" w:sz="4" w:space="0" w:color="auto"/>
              <w:left w:val="single" w:sz="4" w:space="0" w:color="auto"/>
              <w:bottom w:val="single" w:sz="4" w:space="0" w:color="auto"/>
              <w:right w:val="single" w:sz="4" w:space="0" w:color="auto"/>
            </w:tcBorders>
            <w:noWrap/>
            <w:hideMark/>
          </w:tcPr>
          <w:p w14:paraId="124F223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7.7</w:t>
            </w:r>
          </w:p>
        </w:tc>
        <w:tc>
          <w:tcPr>
            <w:tcW w:w="771" w:type="dxa"/>
            <w:tcBorders>
              <w:top w:val="single" w:sz="4" w:space="0" w:color="auto"/>
              <w:left w:val="single" w:sz="4" w:space="0" w:color="auto"/>
              <w:bottom w:val="single" w:sz="4" w:space="0" w:color="auto"/>
              <w:right w:val="single" w:sz="4" w:space="0" w:color="auto"/>
            </w:tcBorders>
            <w:noWrap/>
            <w:hideMark/>
          </w:tcPr>
          <w:p w14:paraId="00E058F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7.8</w:t>
            </w:r>
          </w:p>
        </w:tc>
        <w:tc>
          <w:tcPr>
            <w:tcW w:w="771" w:type="dxa"/>
            <w:tcBorders>
              <w:top w:val="single" w:sz="4" w:space="0" w:color="auto"/>
              <w:left w:val="single" w:sz="4" w:space="0" w:color="auto"/>
              <w:bottom w:val="single" w:sz="4" w:space="0" w:color="auto"/>
              <w:right w:val="single" w:sz="4" w:space="0" w:color="auto"/>
            </w:tcBorders>
            <w:noWrap/>
            <w:hideMark/>
          </w:tcPr>
          <w:p w14:paraId="39C101E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7.8</w:t>
            </w:r>
          </w:p>
        </w:tc>
        <w:tc>
          <w:tcPr>
            <w:tcW w:w="771" w:type="dxa"/>
            <w:tcBorders>
              <w:top w:val="single" w:sz="4" w:space="0" w:color="auto"/>
              <w:left w:val="single" w:sz="4" w:space="0" w:color="auto"/>
              <w:bottom w:val="single" w:sz="4" w:space="0" w:color="auto"/>
              <w:right w:val="single" w:sz="4" w:space="0" w:color="auto"/>
            </w:tcBorders>
            <w:noWrap/>
            <w:hideMark/>
          </w:tcPr>
          <w:p w14:paraId="3C72A10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7.8</w:t>
            </w:r>
          </w:p>
        </w:tc>
        <w:tc>
          <w:tcPr>
            <w:tcW w:w="771" w:type="dxa"/>
            <w:tcBorders>
              <w:top w:val="single" w:sz="4" w:space="0" w:color="auto"/>
              <w:left w:val="single" w:sz="4" w:space="0" w:color="auto"/>
              <w:bottom w:val="single" w:sz="4" w:space="0" w:color="auto"/>
              <w:right w:val="single" w:sz="4" w:space="0" w:color="auto"/>
            </w:tcBorders>
            <w:noWrap/>
            <w:hideMark/>
          </w:tcPr>
          <w:p w14:paraId="14998CD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7.8</w:t>
            </w:r>
          </w:p>
        </w:tc>
        <w:tc>
          <w:tcPr>
            <w:tcW w:w="771" w:type="dxa"/>
            <w:tcBorders>
              <w:top w:val="single" w:sz="4" w:space="0" w:color="auto"/>
              <w:left w:val="single" w:sz="4" w:space="0" w:color="auto"/>
              <w:bottom w:val="single" w:sz="4" w:space="0" w:color="auto"/>
              <w:right w:val="single" w:sz="4" w:space="0" w:color="auto"/>
            </w:tcBorders>
            <w:noWrap/>
            <w:hideMark/>
          </w:tcPr>
          <w:p w14:paraId="61BD36D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w:t>
            </w:r>
          </w:p>
        </w:tc>
        <w:tc>
          <w:tcPr>
            <w:tcW w:w="771" w:type="dxa"/>
            <w:tcBorders>
              <w:top w:val="single" w:sz="4" w:space="0" w:color="auto"/>
              <w:left w:val="single" w:sz="4" w:space="0" w:color="auto"/>
              <w:bottom w:val="single" w:sz="4" w:space="0" w:color="auto"/>
              <w:right w:val="single" w:sz="4" w:space="0" w:color="auto"/>
            </w:tcBorders>
            <w:noWrap/>
            <w:hideMark/>
          </w:tcPr>
          <w:p w14:paraId="32EE10C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71" w:type="dxa"/>
            <w:tcBorders>
              <w:top w:val="single" w:sz="4" w:space="0" w:color="auto"/>
              <w:left w:val="single" w:sz="4" w:space="0" w:color="auto"/>
              <w:bottom w:val="single" w:sz="4" w:space="0" w:color="auto"/>
              <w:right w:val="single" w:sz="4" w:space="0" w:color="auto"/>
            </w:tcBorders>
            <w:noWrap/>
            <w:hideMark/>
          </w:tcPr>
          <w:p w14:paraId="7205817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71" w:type="dxa"/>
            <w:tcBorders>
              <w:top w:val="single" w:sz="4" w:space="0" w:color="auto"/>
              <w:left w:val="single" w:sz="4" w:space="0" w:color="auto"/>
              <w:bottom w:val="single" w:sz="4" w:space="0" w:color="auto"/>
              <w:right w:val="single" w:sz="4" w:space="0" w:color="auto"/>
            </w:tcBorders>
            <w:noWrap/>
            <w:hideMark/>
          </w:tcPr>
          <w:p w14:paraId="5845C69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71" w:type="dxa"/>
            <w:tcBorders>
              <w:top w:val="single" w:sz="4" w:space="0" w:color="auto"/>
              <w:left w:val="single" w:sz="4" w:space="0" w:color="auto"/>
              <w:bottom w:val="single" w:sz="4" w:space="0" w:color="auto"/>
              <w:right w:val="single" w:sz="4" w:space="0" w:color="auto"/>
            </w:tcBorders>
            <w:noWrap/>
            <w:hideMark/>
          </w:tcPr>
          <w:p w14:paraId="07E1816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71" w:type="dxa"/>
            <w:tcBorders>
              <w:top w:val="single" w:sz="4" w:space="0" w:color="auto"/>
              <w:left w:val="single" w:sz="4" w:space="0" w:color="auto"/>
              <w:bottom w:val="single" w:sz="4" w:space="0" w:color="auto"/>
              <w:right w:val="single" w:sz="4" w:space="0" w:color="auto"/>
            </w:tcBorders>
            <w:noWrap/>
            <w:hideMark/>
          </w:tcPr>
          <w:p w14:paraId="712D21E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r>
      <w:tr w:rsidR="008076EA" w14:paraId="62D431F4"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4BDEEB7"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757BBA3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772" w:type="dxa"/>
            <w:tcBorders>
              <w:top w:val="single" w:sz="4" w:space="0" w:color="auto"/>
              <w:left w:val="single" w:sz="4" w:space="0" w:color="auto"/>
              <w:bottom w:val="single" w:sz="4" w:space="0" w:color="auto"/>
              <w:right w:val="single" w:sz="4" w:space="0" w:color="auto"/>
            </w:tcBorders>
            <w:noWrap/>
            <w:hideMark/>
          </w:tcPr>
          <w:p w14:paraId="26A3EB1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c>
          <w:tcPr>
            <w:tcW w:w="771" w:type="dxa"/>
            <w:tcBorders>
              <w:top w:val="single" w:sz="4" w:space="0" w:color="auto"/>
              <w:left w:val="single" w:sz="4" w:space="0" w:color="auto"/>
              <w:bottom w:val="single" w:sz="4" w:space="0" w:color="auto"/>
              <w:right w:val="single" w:sz="4" w:space="0" w:color="auto"/>
            </w:tcBorders>
            <w:noWrap/>
            <w:hideMark/>
          </w:tcPr>
          <w:p w14:paraId="797E5E7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w:t>
            </w:r>
          </w:p>
        </w:tc>
        <w:tc>
          <w:tcPr>
            <w:tcW w:w="771" w:type="dxa"/>
            <w:tcBorders>
              <w:top w:val="single" w:sz="4" w:space="0" w:color="auto"/>
              <w:left w:val="single" w:sz="4" w:space="0" w:color="auto"/>
              <w:bottom w:val="single" w:sz="4" w:space="0" w:color="auto"/>
              <w:right w:val="single" w:sz="4" w:space="0" w:color="auto"/>
            </w:tcBorders>
            <w:noWrap/>
            <w:hideMark/>
          </w:tcPr>
          <w:p w14:paraId="7FFAF34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w:t>
            </w:r>
          </w:p>
        </w:tc>
        <w:tc>
          <w:tcPr>
            <w:tcW w:w="771" w:type="dxa"/>
            <w:tcBorders>
              <w:top w:val="single" w:sz="4" w:space="0" w:color="auto"/>
              <w:left w:val="single" w:sz="4" w:space="0" w:color="auto"/>
              <w:bottom w:val="single" w:sz="4" w:space="0" w:color="auto"/>
              <w:right w:val="single" w:sz="4" w:space="0" w:color="auto"/>
            </w:tcBorders>
            <w:noWrap/>
            <w:hideMark/>
          </w:tcPr>
          <w:p w14:paraId="5953513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w:t>
            </w:r>
          </w:p>
        </w:tc>
        <w:tc>
          <w:tcPr>
            <w:tcW w:w="771" w:type="dxa"/>
            <w:tcBorders>
              <w:top w:val="single" w:sz="4" w:space="0" w:color="auto"/>
              <w:left w:val="single" w:sz="4" w:space="0" w:color="auto"/>
              <w:bottom w:val="single" w:sz="4" w:space="0" w:color="auto"/>
              <w:right w:val="single" w:sz="4" w:space="0" w:color="auto"/>
            </w:tcBorders>
            <w:noWrap/>
            <w:hideMark/>
          </w:tcPr>
          <w:p w14:paraId="6C6093C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w:t>
            </w:r>
          </w:p>
        </w:tc>
        <w:tc>
          <w:tcPr>
            <w:tcW w:w="771" w:type="dxa"/>
            <w:tcBorders>
              <w:top w:val="single" w:sz="4" w:space="0" w:color="auto"/>
              <w:left w:val="single" w:sz="4" w:space="0" w:color="auto"/>
              <w:bottom w:val="single" w:sz="4" w:space="0" w:color="auto"/>
              <w:right w:val="single" w:sz="4" w:space="0" w:color="auto"/>
            </w:tcBorders>
            <w:noWrap/>
            <w:hideMark/>
          </w:tcPr>
          <w:p w14:paraId="50116A5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w:t>
            </w:r>
          </w:p>
        </w:tc>
        <w:tc>
          <w:tcPr>
            <w:tcW w:w="771" w:type="dxa"/>
            <w:tcBorders>
              <w:top w:val="single" w:sz="4" w:space="0" w:color="auto"/>
              <w:left w:val="single" w:sz="4" w:space="0" w:color="auto"/>
              <w:bottom w:val="single" w:sz="4" w:space="0" w:color="auto"/>
              <w:right w:val="single" w:sz="4" w:space="0" w:color="auto"/>
            </w:tcBorders>
            <w:noWrap/>
            <w:hideMark/>
          </w:tcPr>
          <w:p w14:paraId="4728948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c>
          <w:tcPr>
            <w:tcW w:w="771" w:type="dxa"/>
            <w:tcBorders>
              <w:top w:val="single" w:sz="4" w:space="0" w:color="auto"/>
              <w:left w:val="single" w:sz="4" w:space="0" w:color="auto"/>
              <w:bottom w:val="single" w:sz="4" w:space="0" w:color="auto"/>
              <w:right w:val="single" w:sz="4" w:space="0" w:color="auto"/>
            </w:tcBorders>
            <w:noWrap/>
            <w:hideMark/>
          </w:tcPr>
          <w:p w14:paraId="7AD780A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c>
          <w:tcPr>
            <w:tcW w:w="771" w:type="dxa"/>
            <w:tcBorders>
              <w:top w:val="single" w:sz="4" w:space="0" w:color="auto"/>
              <w:left w:val="single" w:sz="4" w:space="0" w:color="auto"/>
              <w:bottom w:val="single" w:sz="4" w:space="0" w:color="auto"/>
              <w:right w:val="single" w:sz="4" w:space="0" w:color="auto"/>
            </w:tcBorders>
            <w:noWrap/>
            <w:hideMark/>
          </w:tcPr>
          <w:p w14:paraId="386F263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c>
          <w:tcPr>
            <w:tcW w:w="771" w:type="dxa"/>
            <w:tcBorders>
              <w:top w:val="single" w:sz="4" w:space="0" w:color="auto"/>
              <w:left w:val="single" w:sz="4" w:space="0" w:color="auto"/>
              <w:bottom w:val="single" w:sz="4" w:space="0" w:color="auto"/>
              <w:right w:val="single" w:sz="4" w:space="0" w:color="auto"/>
            </w:tcBorders>
            <w:noWrap/>
            <w:hideMark/>
          </w:tcPr>
          <w:p w14:paraId="1B19D19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w:t>
            </w:r>
          </w:p>
        </w:tc>
        <w:tc>
          <w:tcPr>
            <w:tcW w:w="771" w:type="dxa"/>
            <w:tcBorders>
              <w:top w:val="single" w:sz="4" w:space="0" w:color="auto"/>
              <w:left w:val="single" w:sz="4" w:space="0" w:color="auto"/>
              <w:bottom w:val="single" w:sz="4" w:space="0" w:color="auto"/>
              <w:right w:val="single" w:sz="4" w:space="0" w:color="auto"/>
            </w:tcBorders>
            <w:noWrap/>
            <w:hideMark/>
          </w:tcPr>
          <w:p w14:paraId="488A5DE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c>
          <w:tcPr>
            <w:tcW w:w="771" w:type="dxa"/>
            <w:tcBorders>
              <w:top w:val="single" w:sz="4" w:space="0" w:color="auto"/>
              <w:left w:val="single" w:sz="4" w:space="0" w:color="auto"/>
              <w:bottom w:val="single" w:sz="4" w:space="0" w:color="auto"/>
              <w:right w:val="single" w:sz="4" w:space="0" w:color="auto"/>
            </w:tcBorders>
            <w:noWrap/>
            <w:hideMark/>
          </w:tcPr>
          <w:p w14:paraId="7F405A4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w:t>
            </w:r>
          </w:p>
        </w:tc>
      </w:tr>
      <w:tr w:rsidR="008076EA" w14:paraId="31908C61"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18D47AB"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24031F6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772" w:type="dxa"/>
            <w:tcBorders>
              <w:top w:val="single" w:sz="4" w:space="0" w:color="auto"/>
              <w:left w:val="single" w:sz="4" w:space="0" w:color="auto"/>
              <w:bottom w:val="single" w:sz="4" w:space="0" w:color="auto"/>
              <w:right w:val="single" w:sz="4" w:space="0" w:color="auto"/>
            </w:tcBorders>
            <w:noWrap/>
            <w:hideMark/>
          </w:tcPr>
          <w:p w14:paraId="26D943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780C204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04400AF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27F197F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7A60EB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733958D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7A12EBA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42E6552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195CC48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16EB69D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604778C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71" w:type="dxa"/>
            <w:tcBorders>
              <w:top w:val="single" w:sz="4" w:space="0" w:color="auto"/>
              <w:left w:val="single" w:sz="4" w:space="0" w:color="auto"/>
              <w:bottom w:val="single" w:sz="4" w:space="0" w:color="auto"/>
              <w:right w:val="single" w:sz="4" w:space="0" w:color="auto"/>
            </w:tcBorders>
            <w:noWrap/>
            <w:hideMark/>
          </w:tcPr>
          <w:p w14:paraId="30F13B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r>
      <w:tr w:rsidR="008076EA" w14:paraId="29C5F25D"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1663BB5"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1A0D59C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772" w:type="dxa"/>
            <w:tcBorders>
              <w:top w:val="single" w:sz="4" w:space="0" w:color="auto"/>
              <w:left w:val="single" w:sz="4" w:space="0" w:color="auto"/>
              <w:bottom w:val="single" w:sz="4" w:space="0" w:color="auto"/>
              <w:right w:val="single" w:sz="4" w:space="0" w:color="auto"/>
            </w:tcBorders>
            <w:noWrap/>
            <w:hideMark/>
          </w:tcPr>
          <w:p w14:paraId="0D393A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30.9</w:t>
            </w:r>
          </w:p>
        </w:tc>
        <w:tc>
          <w:tcPr>
            <w:tcW w:w="771" w:type="dxa"/>
            <w:tcBorders>
              <w:top w:val="single" w:sz="4" w:space="0" w:color="auto"/>
              <w:left w:val="single" w:sz="4" w:space="0" w:color="auto"/>
              <w:bottom w:val="single" w:sz="4" w:space="0" w:color="auto"/>
              <w:right w:val="single" w:sz="4" w:space="0" w:color="auto"/>
            </w:tcBorders>
            <w:noWrap/>
            <w:hideMark/>
          </w:tcPr>
          <w:p w14:paraId="6785FDD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34.6</w:t>
            </w:r>
          </w:p>
        </w:tc>
        <w:tc>
          <w:tcPr>
            <w:tcW w:w="771" w:type="dxa"/>
            <w:tcBorders>
              <w:top w:val="single" w:sz="4" w:space="0" w:color="auto"/>
              <w:left w:val="single" w:sz="4" w:space="0" w:color="auto"/>
              <w:bottom w:val="single" w:sz="4" w:space="0" w:color="auto"/>
              <w:right w:val="single" w:sz="4" w:space="0" w:color="auto"/>
            </w:tcBorders>
            <w:noWrap/>
            <w:hideMark/>
          </w:tcPr>
          <w:p w14:paraId="1A68FE6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34.7</w:t>
            </w:r>
          </w:p>
        </w:tc>
        <w:tc>
          <w:tcPr>
            <w:tcW w:w="771" w:type="dxa"/>
            <w:tcBorders>
              <w:top w:val="single" w:sz="4" w:space="0" w:color="auto"/>
              <w:left w:val="single" w:sz="4" w:space="0" w:color="auto"/>
              <w:bottom w:val="single" w:sz="4" w:space="0" w:color="auto"/>
              <w:right w:val="single" w:sz="4" w:space="0" w:color="auto"/>
            </w:tcBorders>
            <w:noWrap/>
            <w:hideMark/>
          </w:tcPr>
          <w:p w14:paraId="48F547B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34.7</w:t>
            </w:r>
          </w:p>
        </w:tc>
        <w:tc>
          <w:tcPr>
            <w:tcW w:w="771" w:type="dxa"/>
            <w:tcBorders>
              <w:top w:val="single" w:sz="4" w:space="0" w:color="auto"/>
              <w:left w:val="single" w:sz="4" w:space="0" w:color="auto"/>
              <w:bottom w:val="single" w:sz="4" w:space="0" w:color="auto"/>
              <w:right w:val="single" w:sz="4" w:space="0" w:color="auto"/>
            </w:tcBorders>
            <w:noWrap/>
            <w:hideMark/>
          </w:tcPr>
          <w:p w14:paraId="04CDAA4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34.7</w:t>
            </w:r>
          </w:p>
        </w:tc>
        <w:tc>
          <w:tcPr>
            <w:tcW w:w="771" w:type="dxa"/>
            <w:tcBorders>
              <w:top w:val="single" w:sz="4" w:space="0" w:color="auto"/>
              <w:left w:val="single" w:sz="4" w:space="0" w:color="auto"/>
              <w:bottom w:val="single" w:sz="4" w:space="0" w:color="auto"/>
              <w:right w:val="single" w:sz="4" w:space="0" w:color="auto"/>
            </w:tcBorders>
            <w:noWrap/>
            <w:hideMark/>
          </w:tcPr>
          <w:p w14:paraId="6109208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34.7</w:t>
            </w:r>
          </w:p>
        </w:tc>
        <w:tc>
          <w:tcPr>
            <w:tcW w:w="771" w:type="dxa"/>
            <w:tcBorders>
              <w:top w:val="single" w:sz="4" w:space="0" w:color="auto"/>
              <w:left w:val="single" w:sz="4" w:space="0" w:color="auto"/>
              <w:bottom w:val="single" w:sz="4" w:space="0" w:color="auto"/>
              <w:right w:val="single" w:sz="4" w:space="0" w:color="auto"/>
            </w:tcBorders>
            <w:noWrap/>
            <w:hideMark/>
          </w:tcPr>
          <w:p w14:paraId="3630EB1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31.1</w:t>
            </w:r>
          </w:p>
        </w:tc>
        <w:tc>
          <w:tcPr>
            <w:tcW w:w="771" w:type="dxa"/>
            <w:tcBorders>
              <w:top w:val="single" w:sz="4" w:space="0" w:color="auto"/>
              <w:left w:val="single" w:sz="4" w:space="0" w:color="auto"/>
              <w:bottom w:val="single" w:sz="4" w:space="0" w:color="auto"/>
              <w:right w:val="single" w:sz="4" w:space="0" w:color="auto"/>
            </w:tcBorders>
            <w:noWrap/>
            <w:hideMark/>
          </w:tcPr>
          <w:p w14:paraId="0DB810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31</w:t>
            </w:r>
          </w:p>
        </w:tc>
        <w:tc>
          <w:tcPr>
            <w:tcW w:w="771" w:type="dxa"/>
            <w:tcBorders>
              <w:top w:val="single" w:sz="4" w:space="0" w:color="auto"/>
              <w:left w:val="single" w:sz="4" w:space="0" w:color="auto"/>
              <w:bottom w:val="single" w:sz="4" w:space="0" w:color="auto"/>
              <w:right w:val="single" w:sz="4" w:space="0" w:color="auto"/>
            </w:tcBorders>
            <w:noWrap/>
            <w:hideMark/>
          </w:tcPr>
          <w:p w14:paraId="694C80C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30.9</w:t>
            </w:r>
          </w:p>
        </w:tc>
        <w:tc>
          <w:tcPr>
            <w:tcW w:w="771" w:type="dxa"/>
            <w:tcBorders>
              <w:top w:val="single" w:sz="4" w:space="0" w:color="auto"/>
              <w:left w:val="single" w:sz="4" w:space="0" w:color="auto"/>
              <w:bottom w:val="single" w:sz="4" w:space="0" w:color="auto"/>
              <w:right w:val="single" w:sz="4" w:space="0" w:color="auto"/>
            </w:tcBorders>
            <w:noWrap/>
            <w:hideMark/>
          </w:tcPr>
          <w:p w14:paraId="36F4A1F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30.7</w:t>
            </w:r>
          </w:p>
        </w:tc>
        <w:tc>
          <w:tcPr>
            <w:tcW w:w="771" w:type="dxa"/>
            <w:tcBorders>
              <w:top w:val="single" w:sz="4" w:space="0" w:color="auto"/>
              <w:left w:val="single" w:sz="4" w:space="0" w:color="auto"/>
              <w:bottom w:val="single" w:sz="4" w:space="0" w:color="auto"/>
              <w:right w:val="single" w:sz="4" w:space="0" w:color="auto"/>
            </w:tcBorders>
            <w:noWrap/>
            <w:hideMark/>
          </w:tcPr>
          <w:p w14:paraId="61F654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30.9</w:t>
            </w:r>
          </w:p>
        </w:tc>
        <w:tc>
          <w:tcPr>
            <w:tcW w:w="771" w:type="dxa"/>
            <w:tcBorders>
              <w:top w:val="single" w:sz="4" w:space="0" w:color="auto"/>
              <w:left w:val="single" w:sz="4" w:space="0" w:color="auto"/>
              <w:bottom w:val="single" w:sz="4" w:space="0" w:color="auto"/>
              <w:right w:val="single" w:sz="4" w:space="0" w:color="auto"/>
            </w:tcBorders>
            <w:noWrap/>
            <w:hideMark/>
          </w:tcPr>
          <w:p w14:paraId="42148F3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30.9</w:t>
            </w:r>
          </w:p>
        </w:tc>
      </w:tr>
      <w:tr w:rsidR="008076EA" w14:paraId="26E436C8" w14:textId="77777777" w:rsidTr="008076EA">
        <w:trPr>
          <w:trHeight w:val="295"/>
          <w:jc w:val="center"/>
        </w:trPr>
        <w:tc>
          <w:tcPr>
            <w:tcW w:w="846" w:type="dxa"/>
            <w:vMerge w:val="restart"/>
            <w:tcBorders>
              <w:top w:val="single" w:sz="4" w:space="0" w:color="auto"/>
              <w:left w:val="single" w:sz="4" w:space="0" w:color="auto"/>
              <w:bottom w:val="single" w:sz="4" w:space="0" w:color="auto"/>
              <w:right w:val="single" w:sz="4" w:space="0" w:color="auto"/>
            </w:tcBorders>
            <w:noWrap/>
            <w:textDirection w:val="btLr"/>
            <w:hideMark/>
          </w:tcPr>
          <w:p w14:paraId="29EFB00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Eventuales</w:t>
            </w:r>
          </w:p>
          <w:p w14:paraId="6B40D90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1 y 2)</w:t>
            </w:r>
          </w:p>
        </w:tc>
        <w:tc>
          <w:tcPr>
            <w:tcW w:w="698" w:type="dxa"/>
            <w:tcBorders>
              <w:top w:val="single" w:sz="4" w:space="0" w:color="auto"/>
              <w:left w:val="single" w:sz="4" w:space="0" w:color="auto"/>
              <w:bottom w:val="single" w:sz="4" w:space="0" w:color="auto"/>
              <w:right w:val="single" w:sz="4" w:space="0" w:color="auto"/>
            </w:tcBorders>
            <w:noWrap/>
            <w:hideMark/>
          </w:tcPr>
          <w:p w14:paraId="31D1DAC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772" w:type="dxa"/>
            <w:tcBorders>
              <w:top w:val="single" w:sz="4" w:space="0" w:color="auto"/>
              <w:left w:val="single" w:sz="4" w:space="0" w:color="auto"/>
              <w:bottom w:val="single" w:sz="4" w:space="0" w:color="auto"/>
              <w:right w:val="single" w:sz="4" w:space="0" w:color="auto"/>
            </w:tcBorders>
            <w:noWrap/>
            <w:hideMark/>
          </w:tcPr>
          <w:p w14:paraId="5AC1B41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771" w:type="dxa"/>
            <w:tcBorders>
              <w:top w:val="single" w:sz="4" w:space="0" w:color="auto"/>
              <w:left w:val="single" w:sz="4" w:space="0" w:color="auto"/>
              <w:bottom w:val="single" w:sz="4" w:space="0" w:color="auto"/>
              <w:right w:val="single" w:sz="4" w:space="0" w:color="auto"/>
            </w:tcBorders>
            <w:noWrap/>
            <w:hideMark/>
          </w:tcPr>
          <w:p w14:paraId="5425D27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69.9</w:t>
            </w:r>
          </w:p>
        </w:tc>
        <w:tc>
          <w:tcPr>
            <w:tcW w:w="771" w:type="dxa"/>
            <w:tcBorders>
              <w:top w:val="single" w:sz="4" w:space="0" w:color="auto"/>
              <w:left w:val="single" w:sz="4" w:space="0" w:color="auto"/>
              <w:bottom w:val="single" w:sz="4" w:space="0" w:color="auto"/>
              <w:right w:val="single" w:sz="4" w:space="0" w:color="auto"/>
            </w:tcBorders>
            <w:noWrap/>
            <w:hideMark/>
          </w:tcPr>
          <w:p w14:paraId="4A089E8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111.8</w:t>
            </w:r>
          </w:p>
        </w:tc>
        <w:tc>
          <w:tcPr>
            <w:tcW w:w="771" w:type="dxa"/>
            <w:tcBorders>
              <w:top w:val="single" w:sz="4" w:space="0" w:color="auto"/>
              <w:left w:val="single" w:sz="4" w:space="0" w:color="auto"/>
              <w:bottom w:val="single" w:sz="4" w:space="0" w:color="auto"/>
              <w:right w:val="single" w:sz="4" w:space="0" w:color="auto"/>
            </w:tcBorders>
            <w:noWrap/>
            <w:hideMark/>
          </w:tcPr>
          <w:p w14:paraId="47B5DBA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71.1</w:t>
            </w:r>
          </w:p>
        </w:tc>
        <w:tc>
          <w:tcPr>
            <w:tcW w:w="771" w:type="dxa"/>
            <w:tcBorders>
              <w:top w:val="single" w:sz="4" w:space="0" w:color="auto"/>
              <w:left w:val="single" w:sz="4" w:space="0" w:color="auto"/>
              <w:bottom w:val="single" w:sz="4" w:space="0" w:color="auto"/>
              <w:right w:val="single" w:sz="4" w:space="0" w:color="auto"/>
            </w:tcBorders>
            <w:noWrap/>
            <w:hideMark/>
          </w:tcPr>
          <w:p w14:paraId="26B8B49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54.4</w:t>
            </w:r>
          </w:p>
        </w:tc>
        <w:tc>
          <w:tcPr>
            <w:tcW w:w="771" w:type="dxa"/>
            <w:tcBorders>
              <w:top w:val="single" w:sz="4" w:space="0" w:color="auto"/>
              <w:left w:val="single" w:sz="4" w:space="0" w:color="auto"/>
              <w:bottom w:val="single" w:sz="4" w:space="0" w:color="auto"/>
              <w:right w:val="single" w:sz="4" w:space="0" w:color="auto"/>
            </w:tcBorders>
            <w:noWrap/>
            <w:hideMark/>
          </w:tcPr>
          <w:p w14:paraId="16F4E8A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56.7</w:t>
            </w:r>
          </w:p>
        </w:tc>
        <w:tc>
          <w:tcPr>
            <w:tcW w:w="771" w:type="dxa"/>
            <w:tcBorders>
              <w:top w:val="single" w:sz="4" w:space="0" w:color="auto"/>
              <w:left w:val="single" w:sz="4" w:space="0" w:color="auto"/>
              <w:bottom w:val="single" w:sz="4" w:space="0" w:color="auto"/>
              <w:right w:val="single" w:sz="4" w:space="0" w:color="auto"/>
            </w:tcBorders>
            <w:noWrap/>
            <w:hideMark/>
          </w:tcPr>
          <w:p w14:paraId="4C8E732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83.1</w:t>
            </w:r>
          </w:p>
        </w:tc>
        <w:tc>
          <w:tcPr>
            <w:tcW w:w="771" w:type="dxa"/>
            <w:tcBorders>
              <w:top w:val="single" w:sz="4" w:space="0" w:color="auto"/>
              <w:left w:val="single" w:sz="4" w:space="0" w:color="auto"/>
              <w:bottom w:val="single" w:sz="4" w:space="0" w:color="auto"/>
              <w:right w:val="single" w:sz="4" w:space="0" w:color="auto"/>
            </w:tcBorders>
            <w:noWrap/>
            <w:hideMark/>
          </w:tcPr>
          <w:p w14:paraId="0FE3D41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149.6</w:t>
            </w:r>
          </w:p>
        </w:tc>
        <w:tc>
          <w:tcPr>
            <w:tcW w:w="771" w:type="dxa"/>
            <w:tcBorders>
              <w:top w:val="single" w:sz="4" w:space="0" w:color="auto"/>
              <w:left w:val="single" w:sz="4" w:space="0" w:color="auto"/>
              <w:bottom w:val="single" w:sz="4" w:space="0" w:color="auto"/>
              <w:right w:val="single" w:sz="4" w:space="0" w:color="auto"/>
            </w:tcBorders>
            <w:noWrap/>
            <w:hideMark/>
          </w:tcPr>
          <w:p w14:paraId="324C500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86.6</w:t>
            </w:r>
          </w:p>
        </w:tc>
        <w:tc>
          <w:tcPr>
            <w:tcW w:w="771" w:type="dxa"/>
            <w:tcBorders>
              <w:top w:val="single" w:sz="4" w:space="0" w:color="auto"/>
              <w:left w:val="single" w:sz="4" w:space="0" w:color="auto"/>
              <w:bottom w:val="single" w:sz="4" w:space="0" w:color="auto"/>
              <w:right w:val="single" w:sz="4" w:space="0" w:color="auto"/>
            </w:tcBorders>
            <w:noWrap/>
            <w:hideMark/>
          </w:tcPr>
          <w:p w14:paraId="34A7A01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771" w:type="dxa"/>
            <w:tcBorders>
              <w:top w:val="single" w:sz="4" w:space="0" w:color="auto"/>
              <w:left w:val="single" w:sz="4" w:space="0" w:color="auto"/>
              <w:bottom w:val="single" w:sz="4" w:space="0" w:color="auto"/>
              <w:right w:val="single" w:sz="4" w:space="0" w:color="auto"/>
            </w:tcBorders>
            <w:noWrap/>
            <w:hideMark/>
          </w:tcPr>
          <w:p w14:paraId="1DB59A5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771" w:type="dxa"/>
            <w:tcBorders>
              <w:top w:val="single" w:sz="4" w:space="0" w:color="auto"/>
              <w:left w:val="single" w:sz="4" w:space="0" w:color="auto"/>
              <w:bottom w:val="single" w:sz="4" w:space="0" w:color="auto"/>
              <w:right w:val="single" w:sz="4" w:space="0" w:color="auto"/>
            </w:tcBorders>
            <w:noWrap/>
            <w:hideMark/>
          </w:tcPr>
          <w:p w14:paraId="5AEF3C2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r>
      <w:tr w:rsidR="008076EA" w14:paraId="2D2090A1"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C16657C"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223FFCD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772" w:type="dxa"/>
            <w:tcBorders>
              <w:top w:val="single" w:sz="4" w:space="0" w:color="auto"/>
              <w:left w:val="single" w:sz="4" w:space="0" w:color="auto"/>
              <w:bottom w:val="single" w:sz="4" w:space="0" w:color="auto"/>
              <w:right w:val="single" w:sz="4" w:space="0" w:color="auto"/>
            </w:tcBorders>
            <w:noWrap/>
            <w:hideMark/>
          </w:tcPr>
          <w:p w14:paraId="0BD2D5A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325B984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114.2</w:t>
            </w:r>
          </w:p>
        </w:tc>
        <w:tc>
          <w:tcPr>
            <w:tcW w:w="771" w:type="dxa"/>
            <w:tcBorders>
              <w:top w:val="single" w:sz="4" w:space="0" w:color="auto"/>
              <w:left w:val="single" w:sz="4" w:space="0" w:color="auto"/>
              <w:bottom w:val="single" w:sz="4" w:space="0" w:color="auto"/>
              <w:right w:val="single" w:sz="4" w:space="0" w:color="auto"/>
            </w:tcBorders>
            <w:noWrap/>
            <w:hideMark/>
          </w:tcPr>
          <w:p w14:paraId="7EED942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156</w:t>
            </w:r>
          </w:p>
        </w:tc>
        <w:tc>
          <w:tcPr>
            <w:tcW w:w="771" w:type="dxa"/>
            <w:tcBorders>
              <w:top w:val="single" w:sz="4" w:space="0" w:color="auto"/>
              <w:left w:val="single" w:sz="4" w:space="0" w:color="auto"/>
              <w:bottom w:val="single" w:sz="4" w:space="0" w:color="auto"/>
              <w:right w:val="single" w:sz="4" w:space="0" w:color="auto"/>
            </w:tcBorders>
            <w:noWrap/>
            <w:hideMark/>
          </w:tcPr>
          <w:p w14:paraId="7B58F35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115.4</w:t>
            </w:r>
          </w:p>
        </w:tc>
        <w:tc>
          <w:tcPr>
            <w:tcW w:w="771" w:type="dxa"/>
            <w:tcBorders>
              <w:top w:val="single" w:sz="4" w:space="0" w:color="auto"/>
              <w:left w:val="single" w:sz="4" w:space="0" w:color="auto"/>
              <w:bottom w:val="single" w:sz="4" w:space="0" w:color="auto"/>
              <w:right w:val="single" w:sz="4" w:space="0" w:color="auto"/>
            </w:tcBorders>
            <w:noWrap/>
            <w:hideMark/>
          </w:tcPr>
          <w:p w14:paraId="1E7BDE0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98.6</w:t>
            </w:r>
          </w:p>
        </w:tc>
        <w:tc>
          <w:tcPr>
            <w:tcW w:w="771" w:type="dxa"/>
            <w:tcBorders>
              <w:top w:val="single" w:sz="4" w:space="0" w:color="auto"/>
              <w:left w:val="single" w:sz="4" w:space="0" w:color="auto"/>
              <w:bottom w:val="single" w:sz="4" w:space="0" w:color="auto"/>
              <w:right w:val="single" w:sz="4" w:space="0" w:color="auto"/>
            </w:tcBorders>
            <w:noWrap/>
            <w:hideMark/>
          </w:tcPr>
          <w:p w14:paraId="11012D1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100.9</w:t>
            </w:r>
          </w:p>
        </w:tc>
        <w:tc>
          <w:tcPr>
            <w:tcW w:w="771" w:type="dxa"/>
            <w:tcBorders>
              <w:top w:val="single" w:sz="4" w:space="0" w:color="auto"/>
              <w:left w:val="single" w:sz="4" w:space="0" w:color="auto"/>
              <w:bottom w:val="single" w:sz="4" w:space="0" w:color="auto"/>
              <w:right w:val="single" w:sz="4" w:space="0" w:color="auto"/>
            </w:tcBorders>
            <w:noWrap/>
            <w:hideMark/>
          </w:tcPr>
          <w:p w14:paraId="752B01C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127.3</w:t>
            </w:r>
          </w:p>
        </w:tc>
        <w:tc>
          <w:tcPr>
            <w:tcW w:w="771" w:type="dxa"/>
            <w:tcBorders>
              <w:top w:val="single" w:sz="4" w:space="0" w:color="auto"/>
              <w:left w:val="single" w:sz="4" w:space="0" w:color="auto"/>
              <w:bottom w:val="single" w:sz="4" w:space="0" w:color="auto"/>
              <w:right w:val="single" w:sz="4" w:space="0" w:color="auto"/>
            </w:tcBorders>
            <w:noWrap/>
            <w:hideMark/>
          </w:tcPr>
          <w:p w14:paraId="0DEFFAE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193.9</w:t>
            </w:r>
          </w:p>
        </w:tc>
        <w:tc>
          <w:tcPr>
            <w:tcW w:w="771" w:type="dxa"/>
            <w:tcBorders>
              <w:top w:val="single" w:sz="4" w:space="0" w:color="auto"/>
              <w:left w:val="single" w:sz="4" w:space="0" w:color="auto"/>
              <w:bottom w:val="single" w:sz="4" w:space="0" w:color="auto"/>
              <w:right w:val="single" w:sz="4" w:space="0" w:color="auto"/>
            </w:tcBorders>
            <w:noWrap/>
            <w:hideMark/>
          </w:tcPr>
          <w:p w14:paraId="4A7907A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130.8</w:t>
            </w:r>
          </w:p>
        </w:tc>
        <w:tc>
          <w:tcPr>
            <w:tcW w:w="771" w:type="dxa"/>
            <w:tcBorders>
              <w:top w:val="single" w:sz="4" w:space="0" w:color="auto"/>
              <w:left w:val="single" w:sz="4" w:space="0" w:color="auto"/>
              <w:bottom w:val="single" w:sz="4" w:space="0" w:color="auto"/>
              <w:right w:val="single" w:sz="4" w:space="0" w:color="auto"/>
            </w:tcBorders>
            <w:noWrap/>
            <w:hideMark/>
          </w:tcPr>
          <w:p w14:paraId="20281B3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3DA8DCA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1224E98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r>
      <w:tr w:rsidR="008076EA" w14:paraId="3268065D"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5593220"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59E4D3F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772" w:type="dxa"/>
            <w:tcBorders>
              <w:top w:val="single" w:sz="4" w:space="0" w:color="auto"/>
              <w:left w:val="single" w:sz="4" w:space="0" w:color="auto"/>
              <w:bottom w:val="single" w:sz="4" w:space="0" w:color="auto"/>
              <w:right w:val="single" w:sz="4" w:space="0" w:color="auto"/>
            </w:tcBorders>
            <w:noWrap/>
            <w:hideMark/>
          </w:tcPr>
          <w:p w14:paraId="3AA4522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4CF01DB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114.2</w:t>
            </w:r>
          </w:p>
        </w:tc>
        <w:tc>
          <w:tcPr>
            <w:tcW w:w="771" w:type="dxa"/>
            <w:tcBorders>
              <w:top w:val="single" w:sz="4" w:space="0" w:color="auto"/>
              <w:left w:val="single" w:sz="4" w:space="0" w:color="auto"/>
              <w:bottom w:val="single" w:sz="4" w:space="0" w:color="auto"/>
              <w:right w:val="single" w:sz="4" w:space="0" w:color="auto"/>
            </w:tcBorders>
            <w:noWrap/>
            <w:hideMark/>
          </w:tcPr>
          <w:p w14:paraId="32B20D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156</w:t>
            </w:r>
          </w:p>
        </w:tc>
        <w:tc>
          <w:tcPr>
            <w:tcW w:w="771" w:type="dxa"/>
            <w:tcBorders>
              <w:top w:val="single" w:sz="4" w:space="0" w:color="auto"/>
              <w:left w:val="single" w:sz="4" w:space="0" w:color="auto"/>
              <w:bottom w:val="single" w:sz="4" w:space="0" w:color="auto"/>
              <w:right w:val="single" w:sz="4" w:space="0" w:color="auto"/>
            </w:tcBorders>
            <w:noWrap/>
            <w:hideMark/>
          </w:tcPr>
          <w:p w14:paraId="73AD09F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115.4</w:t>
            </w:r>
          </w:p>
        </w:tc>
        <w:tc>
          <w:tcPr>
            <w:tcW w:w="771" w:type="dxa"/>
            <w:tcBorders>
              <w:top w:val="single" w:sz="4" w:space="0" w:color="auto"/>
              <w:left w:val="single" w:sz="4" w:space="0" w:color="auto"/>
              <w:bottom w:val="single" w:sz="4" w:space="0" w:color="auto"/>
              <w:right w:val="single" w:sz="4" w:space="0" w:color="auto"/>
            </w:tcBorders>
            <w:noWrap/>
            <w:hideMark/>
          </w:tcPr>
          <w:p w14:paraId="5065188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98.6</w:t>
            </w:r>
          </w:p>
        </w:tc>
        <w:tc>
          <w:tcPr>
            <w:tcW w:w="771" w:type="dxa"/>
            <w:tcBorders>
              <w:top w:val="single" w:sz="4" w:space="0" w:color="auto"/>
              <w:left w:val="single" w:sz="4" w:space="0" w:color="auto"/>
              <w:bottom w:val="single" w:sz="4" w:space="0" w:color="auto"/>
              <w:right w:val="single" w:sz="4" w:space="0" w:color="auto"/>
            </w:tcBorders>
            <w:noWrap/>
            <w:hideMark/>
          </w:tcPr>
          <w:p w14:paraId="516C044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100.9</w:t>
            </w:r>
          </w:p>
        </w:tc>
        <w:tc>
          <w:tcPr>
            <w:tcW w:w="771" w:type="dxa"/>
            <w:tcBorders>
              <w:top w:val="single" w:sz="4" w:space="0" w:color="auto"/>
              <w:left w:val="single" w:sz="4" w:space="0" w:color="auto"/>
              <w:bottom w:val="single" w:sz="4" w:space="0" w:color="auto"/>
              <w:right w:val="single" w:sz="4" w:space="0" w:color="auto"/>
            </w:tcBorders>
            <w:noWrap/>
            <w:hideMark/>
          </w:tcPr>
          <w:p w14:paraId="37ED324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127.3</w:t>
            </w:r>
          </w:p>
        </w:tc>
        <w:tc>
          <w:tcPr>
            <w:tcW w:w="771" w:type="dxa"/>
            <w:tcBorders>
              <w:top w:val="single" w:sz="4" w:space="0" w:color="auto"/>
              <w:left w:val="single" w:sz="4" w:space="0" w:color="auto"/>
              <w:bottom w:val="single" w:sz="4" w:space="0" w:color="auto"/>
              <w:right w:val="single" w:sz="4" w:space="0" w:color="auto"/>
            </w:tcBorders>
            <w:noWrap/>
            <w:hideMark/>
          </w:tcPr>
          <w:p w14:paraId="21AF55E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193.9</w:t>
            </w:r>
          </w:p>
        </w:tc>
        <w:tc>
          <w:tcPr>
            <w:tcW w:w="771" w:type="dxa"/>
            <w:tcBorders>
              <w:top w:val="single" w:sz="4" w:space="0" w:color="auto"/>
              <w:left w:val="single" w:sz="4" w:space="0" w:color="auto"/>
              <w:bottom w:val="single" w:sz="4" w:space="0" w:color="auto"/>
              <w:right w:val="single" w:sz="4" w:space="0" w:color="auto"/>
            </w:tcBorders>
            <w:noWrap/>
            <w:hideMark/>
          </w:tcPr>
          <w:p w14:paraId="5E7FD6B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130.8</w:t>
            </w:r>
          </w:p>
        </w:tc>
        <w:tc>
          <w:tcPr>
            <w:tcW w:w="771" w:type="dxa"/>
            <w:tcBorders>
              <w:top w:val="single" w:sz="4" w:space="0" w:color="auto"/>
              <w:left w:val="single" w:sz="4" w:space="0" w:color="auto"/>
              <w:bottom w:val="single" w:sz="4" w:space="0" w:color="auto"/>
              <w:right w:val="single" w:sz="4" w:space="0" w:color="auto"/>
            </w:tcBorders>
            <w:noWrap/>
            <w:hideMark/>
          </w:tcPr>
          <w:p w14:paraId="695CE2C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2B73C96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c>
          <w:tcPr>
            <w:tcW w:w="771" w:type="dxa"/>
            <w:tcBorders>
              <w:top w:val="single" w:sz="4" w:space="0" w:color="auto"/>
              <w:left w:val="single" w:sz="4" w:space="0" w:color="auto"/>
              <w:bottom w:val="single" w:sz="4" w:space="0" w:color="auto"/>
              <w:right w:val="single" w:sz="4" w:space="0" w:color="auto"/>
            </w:tcBorders>
            <w:noWrap/>
            <w:hideMark/>
          </w:tcPr>
          <w:p w14:paraId="14022C3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63.3</w:t>
            </w:r>
          </w:p>
        </w:tc>
      </w:tr>
      <w:tr w:rsidR="008076EA" w14:paraId="79789CD1"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BC8EE55"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466C16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772" w:type="dxa"/>
            <w:tcBorders>
              <w:top w:val="single" w:sz="4" w:space="0" w:color="auto"/>
              <w:left w:val="single" w:sz="4" w:space="0" w:color="auto"/>
              <w:bottom w:val="single" w:sz="4" w:space="0" w:color="auto"/>
              <w:right w:val="single" w:sz="4" w:space="0" w:color="auto"/>
            </w:tcBorders>
            <w:noWrap/>
            <w:hideMark/>
          </w:tcPr>
          <w:p w14:paraId="3BB4CF0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2278389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0.1</w:t>
            </w:r>
          </w:p>
        </w:tc>
        <w:tc>
          <w:tcPr>
            <w:tcW w:w="771" w:type="dxa"/>
            <w:tcBorders>
              <w:top w:val="single" w:sz="4" w:space="0" w:color="auto"/>
              <w:left w:val="single" w:sz="4" w:space="0" w:color="auto"/>
              <w:bottom w:val="single" w:sz="4" w:space="0" w:color="auto"/>
              <w:right w:val="single" w:sz="4" w:space="0" w:color="auto"/>
            </w:tcBorders>
            <w:noWrap/>
            <w:hideMark/>
          </w:tcPr>
          <w:p w14:paraId="791F869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497A4BB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3B823D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A44DAC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3E8B05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64D931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0.1</w:t>
            </w:r>
          </w:p>
        </w:tc>
        <w:tc>
          <w:tcPr>
            <w:tcW w:w="771" w:type="dxa"/>
            <w:tcBorders>
              <w:top w:val="single" w:sz="4" w:space="0" w:color="auto"/>
              <w:left w:val="single" w:sz="4" w:space="0" w:color="auto"/>
              <w:bottom w:val="single" w:sz="4" w:space="0" w:color="auto"/>
              <w:right w:val="single" w:sz="4" w:space="0" w:color="auto"/>
            </w:tcBorders>
            <w:noWrap/>
            <w:hideMark/>
          </w:tcPr>
          <w:p w14:paraId="1910011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0.1</w:t>
            </w:r>
          </w:p>
        </w:tc>
        <w:tc>
          <w:tcPr>
            <w:tcW w:w="771" w:type="dxa"/>
            <w:tcBorders>
              <w:top w:val="single" w:sz="4" w:space="0" w:color="auto"/>
              <w:left w:val="single" w:sz="4" w:space="0" w:color="auto"/>
              <w:bottom w:val="single" w:sz="4" w:space="0" w:color="auto"/>
              <w:right w:val="single" w:sz="4" w:space="0" w:color="auto"/>
            </w:tcBorders>
            <w:noWrap/>
            <w:hideMark/>
          </w:tcPr>
          <w:p w14:paraId="1606AA6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18C3B2C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26ADED6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r>
      <w:tr w:rsidR="008076EA" w14:paraId="32B097DE"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325046D"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5E277ED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772" w:type="dxa"/>
            <w:tcBorders>
              <w:top w:val="single" w:sz="4" w:space="0" w:color="auto"/>
              <w:left w:val="single" w:sz="4" w:space="0" w:color="auto"/>
              <w:bottom w:val="single" w:sz="4" w:space="0" w:color="auto"/>
              <w:right w:val="single" w:sz="4" w:space="0" w:color="auto"/>
            </w:tcBorders>
            <w:noWrap/>
            <w:hideMark/>
          </w:tcPr>
          <w:p w14:paraId="2C3B107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771" w:type="dxa"/>
            <w:tcBorders>
              <w:top w:val="single" w:sz="4" w:space="0" w:color="auto"/>
              <w:left w:val="single" w:sz="4" w:space="0" w:color="auto"/>
              <w:bottom w:val="single" w:sz="4" w:space="0" w:color="auto"/>
              <w:right w:val="single" w:sz="4" w:space="0" w:color="auto"/>
            </w:tcBorders>
            <w:noWrap/>
            <w:hideMark/>
          </w:tcPr>
          <w:p w14:paraId="70F3B52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6.5</w:t>
            </w:r>
          </w:p>
        </w:tc>
        <w:tc>
          <w:tcPr>
            <w:tcW w:w="771" w:type="dxa"/>
            <w:tcBorders>
              <w:top w:val="single" w:sz="4" w:space="0" w:color="auto"/>
              <w:left w:val="single" w:sz="4" w:space="0" w:color="auto"/>
              <w:bottom w:val="single" w:sz="4" w:space="0" w:color="auto"/>
              <w:right w:val="single" w:sz="4" w:space="0" w:color="auto"/>
            </w:tcBorders>
            <w:noWrap/>
            <w:hideMark/>
          </w:tcPr>
          <w:p w14:paraId="507A09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15.9</w:t>
            </w:r>
          </w:p>
        </w:tc>
        <w:tc>
          <w:tcPr>
            <w:tcW w:w="771" w:type="dxa"/>
            <w:tcBorders>
              <w:top w:val="single" w:sz="4" w:space="0" w:color="auto"/>
              <w:left w:val="single" w:sz="4" w:space="0" w:color="auto"/>
              <w:bottom w:val="single" w:sz="4" w:space="0" w:color="auto"/>
              <w:right w:val="single" w:sz="4" w:space="0" w:color="auto"/>
            </w:tcBorders>
            <w:noWrap/>
            <w:hideMark/>
          </w:tcPr>
          <w:p w14:paraId="74D8411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19.3</w:t>
            </w:r>
          </w:p>
        </w:tc>
        <w:tc>
          <w:tcPr>
            <w:tcW w:w="771" w:type="dxa"/>
            <w:tcBorders>
              <w:top w:val="single" w:sz="4" w:space="0" w:color="auto"/>
              <w:left w:val="single" w:sz="4" w:space="0" w:color="auto"/>
              <w:bottom w:val="single" w:sz="4" w:space="0" w:color="auto"/>
              <w:right w:val="single" w:sz="4" w:space="0" w:color="auto"/>
            </w:tcBorders>
            <w:noWrap/>
            <w:hideMark/>
          </w:tcPr>
          <w:p w14:paraId="2744F95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14.7</w:t>
            </w:r>
          </w:p>
        </w:tc>
        <w:tc>
          <w:tcPr>
            <w:tcW w:w="771" w:type="dxa"/>
            <w:tcBorders>
              <w:top w:val="single" w:sz="4" w:space="0" w:color="auto"/>
              <w:left w:val="single" w:sz="4" w:space="0" w:color="auto"/>
              <w:bottom w:val="single" w:sz="4" w:space="0" w:color="auto"/>
              <w:right w:val="single" w:sz="4" w:space="0" w:color="auto"/>
            </w:tcBorders>
            <w:noWrap/>
            <w:hideMark/>
          </w:tcPr>
          <w:p w14:paraId="1C1EB2F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12.9</w:t>
            </w:r>
          </w:p>
        </w:tc>
        <w:tc>
          <w:tcPr>
            <w:tcW w:w="771" w:type="dxa"/>
            <w:tcBorders>
              <w:top w:val="single" w:sz="4" w:space="0" w:color="auto"/>
              <w:left w:val="single" w:sz="4" w:space="0" w:color="auto"/>
              <w:bottom w:val="single" w:sz="4" w:space="0" w:color="auto"/>
              <w:right w:val="single" w:sz="4" w:space="0" w:color="auto"/>
            </w:tcBorders>
            <w:noWrap/>
            <w:hideMark/>
          </w:tcPr>
          <w:p w14:paraId="60C442D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w:t>
            </w:r>
          </w:p>
        </w:tc>
        <w:tc>
          <w:tcPr>
            <w:tcW w:w="771" w:type="dxa"/>
            <w:tcBorders>
              <w:top w:val="single" w:sz="4" w:space="0" w:color="auto"/>
              <w:left w:val="single" w:sz="4" w:space="0" w:color="auto"/>
              <w:bottom w:val="single" w:sz="4" w:space="0" w:color="auto"/>
              <w:right w:val="single" w:sz="4" w:space="0" w:color="auto"/>
            </w:tcBorders>
            <w:noWrap/>
            <w:hideMark/>
          </w:tcPr>
          <w:p w14:paraId="6445D44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w:t>
            </w:r>
          </w:p>
        </w:tc>
        <w:tc>
          <w:tcPr>
            <w:tcW w:w="771" w:type="dxa"/>
            <w:tcBorders>
              <w:top w:val="single" w:sz="4" w:space="0" w:color="auto"/>
              <w:left w:val="single" w:sz="4" w:space="0" w:color="auto"/>
              <w:bottom w:val="single" w:sz="4" w:space="0" w:color="auto"/>
              <w:right w:val="single" w:sz="4" w:space="0" w:color="auto"/>
            </w:tcBorders>
            <w:noWrap/>
            <w:hideMark/>
          </w:tcPr>
          <w:p w14:paraId="65EE7AC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w:t>
            </w:r>
          </w:p>
        </w:tc>
        <w:tc>
          <w:tcPr>
            <w:tcW w:w="771" w:type="dxa"/>
            <w:tcBorders>
              <w:top w:val="single" w:sz="4" w:space="0" w:color="auto"/>
              <w:left w:val="single" w:sz="4" w:space="0" w:color="auto"/>
              <w:bottom w:val="single" w:sz="4" w:space="0" w:color="auto"/>
              <w:right w:val="single" w:sz="4" w:space="0" w:color="auto"/>
            </w:tcBorders>
            <w:noWrap/>
            <w:hideMark/>
          </w:tcPr>
          <w:p w14:paraId="08E8A78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0.7</w:t>
            </w:r>
          </w:p>
        </w:tc>
        <w:tc>
          <w:tcPr>
            <w:tcW w:w="771" w:type="dxa"/>
            <w:tcBorders>
              <w:top w:val="single" w:sz="4" w:space="0" w:color="auto"/>
              <w:left w:val="single" w:sz="4" w:space="0" w:color="auto"/>
              <w:bottom w:val="single" w:sz="4" w:space="0" w:color="auto"/>
              <w:right w:val="single" w:sz="4" w:space="0" w:color="auto"/>
            </w:tcBorders>
            <w:noWrap/>
            <w:hideMark/>
          </w:tcPr>
          <w:p w14:paraId="606F458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0.7</w:t>
            </w:r>
          </w:p>
        </w:tc>
        <w:tc>
          <w:tcPr>
            <w:tcW w:w="771" w:type="dxa"/>
            <w:tcBorders>
              <w:top w:val="single" w:sz="4" w:space="0" w:color="auto"/>
              <w:left w:val="single" w:sz="4" w:space="0" w:color="auto"/>
              <w:bottom w:val="single" w:sz="4" w:space="0" w:color="auto"/>
              <w:right w:val="single" w:sz="4" w:space="0" w:color="auto"/>
            </w:tcBorders>
            <w:noWrap/>
            <w:hideMark/>
          </w:tcPr>
          <w:p w14:paraId="27CB05F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0.7</w:t>
            </w:r>
          </w:p>
        </w:tc>
      </w:tr>
      <w:tr w:rsidR="008076EA" w14:paraId="1A7673B8"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BBEEFE6"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270612A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772" w:type="dxa"/>
            <w:tcBorders>
              <w:top w:val="single" w:sz="4" w:space="0" w:color="auto"/>
              <w:left w:val="single" w:sz="4" w:space="0" w:color="auto"/>
              <w:bottom w:val="single" w:sz="4" w:space="0" w:color="auto"/>
              <w:right w:val="single" w:sz="4" w:space="0" w:color="auto"/>
            </w:tcBorders>
            <w:noWrap/>
            <w:hideMark/>
          </w:tcPr>
          <w:p w14:paraId="2F05C70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0BB0A9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771" w:type="dxa"/>
            <w:tcBorders>
              <w:top w:val="single" w:sz="4" w:space="0" w:color="auto"/>
              <w:left w:val="single" w:sz="4" w:space="0" w:color="auto"/>
              <w:bottom w:val="single" w:sz="4" w:space="0" w:color="auto"/>
              <w:right w:val="single" w:sz="4" w:space="0" w:color="auto"/>
            </w:tcBorders>
            <w:noWrap/>
            <w:hideMark/>
          </w:tcPr>
          <w:p w14:paraId="1353998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771" w:type="dxa"/>
            <w:tcBorders>
              <w:top w:val="single" w:sz="4" w:space="0" w:color="auto"/>
              <w:left w:val="single" w:sz="4" w:space="0" w:color="auto"/>
              <w:bottom w:val="single" w:sz="4" w:space="0" w:color="auto"/>
              <w:right w:val="single" w:sz="4" w:space="0" w:color="auto"/>
            </w:tcBorders>
            <w:noWrap/>
            <w:hideMark/>
          </w:tcPr>
          <w:p w14:paraId="093545B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771" w:type="dxa"/>
            <w:tcBorders>
              <w:top w:val="single" w:sz="4" w:space="0" w:color="auto"/>
              <w:left w:val="single" w:sz="4" w:space="0" w:color="auto"/>
              <w:bottom w:val="single" w:sz="4" w:space="0" w:color="auto"/>
              <w:right w:val="single" w:sz="4" w:space="0" w:color="auto"/>
            </w:tcBorders>
            <w:noWrap/>
            <w:hideMark/>
          </w:tcPr>
          <w:p w14:paraId="5BBFE1A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771" w:type="dxa"/>
            <w:tcBorders>
              <w:top w:val="single" w:sz="4" w:space="0" w:color="auto"/>
              <w:left w:val="single" w:sz="4" w:space="0" w:color="auto"/>
              <w:bottom w:val="single" w:sz="4" w:space="0" w:color="auto"/>
              <w:right w:val="single" w:sz="4" w:space="0" w:color="auto"/>
            </w:tcBorders>
            <w:noWrap/>
            <w:hideMark/>
          </w:tcPr>
          <w:p w14:paraId="6B41C1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771" w:type="dxa"/>
            <w:tcBorders>
              <w:top w:val="single" w:sz="4" w:space="0" w:color="auto"/>
              <w:left w:val="single" w:sz="4" w:space="0" w:color="auto"/>
              <w:bottom w:val="single" w:sz="4" w:space="0" w:color="auto"/>
              <w:right w:val="single" w:sz="4" w:space="0" w:color="auto"/>
            </w:tcBorders>
            <w:noWrap/>
            <w:hideMark/>
          </w:tcPr>
          <w:p w14:paraId="54A93DE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7BB921E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0857A53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25691AD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4C37CCB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771" w:type="dxa"/>
            <w:tcBorders>
              <w:top w:val="single" w:sz="4" w:space="0" w:color="auto"/>
              <w:left w:val="single" w:sz="4" w:space="0" w:color="auto"/>
              <w:bottom w:val="single" w:sz="4" w:space="0" w:color="auto"/>
              <w:right w:val="single" w:sz="4" w:space="0" w:color="auto"/>
            </w:tcBorders>
            <w:noWrap/>
            <w:hideMark/>
          </w:tcPr>
          <w:p w14:paraId="13B4CF0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r>
      <w:tr w:rsidR="008076EA" w14:paraId="1FECCAF4" w14:textId="77777777" w:rsidTr="008076EA">
        <w:trPr>
          <w:trHeight w:val="6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D421436" w14:textId="77777777" w:rsidR="008076EA" w:rsidRDefault="008076EA">
            <w:pPr>
              <w:rPr>
                <w:rFonts w:ascii="Verdana" w:eastAsia="Times New Roman" w:hAnsi="Verdana" w:cs="Arial"/>
                <w:color w:val="000000"/>
                <w:sz w:val="24"/>
                <w:szCs w:val="24"/>
                <w:lang w:eastAsia="es-MX"/>
              </w:rPr>
            </w:pPr>
          </w:p>
        </w:tc>
        <w:tc>
          <w:tcPr>
            <w:tcW w:w="698" w:type="dxa"/>
            <w:tcBorders>
              <w:top w:val="single" w:sz="4" w:space="0" w:color="auto"/>
              <w:left w:val="single" w:sz="4" w:space="0" w:color="auto"/>
              <w:bottom w:val="single" w:sz="4" w:space="0" w:color="auto"/>
              <w:right w:val="single" w:sz="4" w:space="0" w:color="auto"/>
            </w:tcBorders>
            <w:noWrap/>
            <w:hideMark/>
          </w:tcPr>
          <w:p w14:paraId="7B0E488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772" w:type="dxa"/>
            <w:tcBorders>
              <w:top w:val="single" w:sz="4" w:space="0" w:color="auto"/>
              <w:left w:val="single" w:sz="4" w:space="0" w:color="auto"/>
              <w:bottom w:val="single" w:sz="4" w:space="0" w:color="auto"/>
              <w:right w:val="single" w:sz="4" w:space="0" w:color="auto"/>
            </w:tcBorders>
            <w:noWrap/>
            <w:hideMark/>
          </w:tcPr>
          <w:p w14:paraId="6E029A3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64.6</w:t>
            </w:r>
          </w:p>
        </w:tc>
        <w:tc>
          <w:tcPr>
            <w:tcW w:w="771" w:type="dxa"/>
            <w:tcBorders>
              <w:top w:val="single" w:sz="4" w:space="0" w:color="auto"/>
              <w:left w:val="single" w:sz="4" w:space="0" w:color="auto"/>
              <w:bottom w:val="single" w:sz="4" w:space="0" w:color="auto"/>
              <w:right w:val="single" w:sz="4" w:space="0" w:color="auto"/>
            </w:tcBorders>
            <w:noWrap/>
            <w:hideMark/>
          </w:tcPr>
          <w:p w14:paraId="74E260E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123.1</w:t>
            </w:r>
          </w:p>
        </w:tc>
        <w:tc>
          <w:tcPr>
            <w:tcW w:w="771" w:type="dxa"/>
            <w:tcBorders>
              <w:top w:val="single" w:sz="4" w:space="0" w:color="auto"/>
              <w:left w:val="single" w:sz="4" w:space="0" w:color="auto"/>
              <w:bottom w:val="single" w:sz="4" w:space="0" w:color="auto"/>
              <w:right w:val="single" w:sz="4" w:space="0" w:color="auto"/>
            </w:tcBorders>
            <w:noWrap/>
            <w:hideMark/>
          </w:tcPr>
          <w:p w14:paraId="2BAD728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174.2</w:t>
            </w:r>
          </w:p>
        </w:tc>
        <w:tc>
          <w:tcPr>
            <w:tcW w:w="771" w:type="dxa"/>
            <w:tcBorders>
              <w:top w:val="single" w:sz="4" w:space="0" w:color="auto"/>
              <w:left w:val="single" w:sz="4" w:space="0" w:color="auto"/>
              <w:bottom w:val="single" w:sz="4" w:space="0" w:color="auto"/>
              <w:right w:val="single" w:sz="4" w:space="0" w:color="auto"/>
            </w:tcBorders>
            <w:noWrap/>
            <w:hideMark/>
          </w:tcPr>
          <w:p w14:paraId="380FD72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137</w:t>
            </w:r>
          </w:p>
        </w:tc>
        <w:tc>
          <w:tcPr>
            <w:tcW w:w="771" w:type="dxa"/>
            <w:tcBorders>
              <w:top w:val="single" w:sz="4" w:space="0" w:color="auto"/>
              <w:left w:val="single" w:sz="4" w:space="0" w:color="auto"/>
              <w:bottom w:val="single" w:sz="4" w:space="0" w:color="auto"/>
              <w:right w:val="single" w:sz="4" w:space="0" w:color="auto"/>
            </w:tcBorders>
            <w:noWrap/>
            <w:hideMark/>
          </w:tcPr>
          <w:p w14:paraId="52BD9D6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115.6</w:t>
            </w:r>
          </w:p>
        </w:tc>
        <w:tc>
          <w:tcPr>
            <w:tcW w:w="771" w:type="dxa"/>
            <w:tcBorders>
              <w:top w:val="single" w:sz="4" w:space="0" w:color="auto"/>
              <w:left w:val="single" w:sz="4" w:space="0" w:color="auto"/>
              <w:bottom w:val="single" w:sz="4" w:space="0" w:color="auto"/>
              <w:right w:val="single" w:sz="4" w:space="0" w:color="auto"/>
            </w:tcBorders>
            <w:noWrap/>
            <w:hideMark/>
          </w:tcPr>
          <w:p w14:paraId="4F4D498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116.1</w:t>
            </w:r>
          </w:p>
        </w:tc>
        <w:tc>
          <w:tcPr>
            <w:tcW w:w="771" w:type="dxa"/>
            <w:tcBorders>
              <w:top w:val="single" w:sz="4" w:space="0" w:color="auto"/>
              <w:left w:val="single" w:sz="4" w:space="0" w:color="auto"/>
              <w:bottom w:val="single" w:sz="4" w:space="0" w:color="auto"/>
              <w:right w:val="single" w:sz="4" w:space="0" w:color="auto"/>
            </w:tcBorders>
            <w:noWrap/>
            <w:hideMark/>
          </w:tcPr>
          <w:p w14:paraId="630A54D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133.6</w:t>
            </w:r>
          </w:p>
        </w:tc>
        <w:tc>
          <w:tcPr>
            <w:tcW w:w="771" w:type="dxa"/>
            <w:tcBorders>
              <w:top w:val="single" w:sz="4" w:space="0" w:color="auto"/>
              <w:left w:val="single" w:sz="4" w:space="0" w:color="auto"/>
              <w:bottom w:val="single" w:sz="4" w:space="0" w:color="auto"/>
              <w:right w:val="single" w:sz="4" w:space="0" w:color="auto"/>
            </w:tcBorders>
            <w:noWrap/>
            <w:hideMark/>
          </w:tcPr>
          <w:p w14:paraId="1E66DBE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198</w:t>
            </w:r>
          </w:p>
        </w:tc>
        <w:tc>
          <w:tcPr>
            <w:tcW w:w="771" w:type="dxa"/>
            <w:tcBorders>
              <w:top w:val="single" w:sz="4" w:space="0" w:color="auto"/>
              <w:left w:val="single" w:sz="4" w:space="0" w:color="auto"/>
              <w:bottom w:val="single" w:sz="4" w:space="0" w:color="auto"/>
              <w:right w:val="single" w:sz="4" w:space="0" w:color="auto"/>
            </w:tcBorders>
            <w:noWrap/>
            <w:hideMark/>
          </w:tcPr>
          <w:p w14:paraId="6B0E440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132.9</w:t>
            </w:r>
          </w:p>
        </w:tc>
        <w:tc>
          <w:tcPr>
            <w:tcW w:w="771" w:type="dxa"/>
            <w:tcBorders>
              <w:top w:val="single" w:sz="4" w:space="0" w:color="auto"/>
              <w:left w:val="single" w:sz="4" w:space="0" w:color="auto"/>
              <w:bottom w:val="single" w:sz="4" w:space="0" w:color="auto"/>
              <w:right w:val="single" w:sz="4" w:space="0" w:color="auto"/>
            </w:tcBorders>
            <w:noWrap/>
            <w:hideMark/>
          </w:tcPr>
          <w:p w14:paraId="1D54424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63.9</w:t>
            </w:r>
          </w:p>
        </w:tc>
        <w:tc>
          <w:tcPr>
            <w:tcW w:w="771" w:type="dxa"/>
            <w:tcBorders>
              <w:top w:val="single" w:sz="4" w:space="0" w:color="auto"/>
              <w:left w:val="single" w:sz="4" w:space="0" w:color="auto"/>
              <w:bottom w:val="single" w:sz="4" w:space="0" w:color="auto"/>
              <w:right w:val="single" w:sz="4" w:space="0" w:color="auto"/>
            </w:tcBorders>
            <w:noWrap/>
            <w:hideMark/>
          </w:tcPr>
          <w:p w14:paraId="447F0B7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63.9</w:t>
            </w:r>
          </w:p>
        </w:tc>
        <w:tc>
          <w:tcPr>
            <w:tcW w:w="771" w:type="dxa"/>
            <w:tcBorders>
              <w:top w:val="single" w:sz="4" w:space="0" w:color="auto"/>
              <w:left w:val="single" w:sz="4" w:space="0" w:color="auto"/>
              <w:bottom w:val="single" w:sz="4" w:space="0" w:color="auto"/>
              <w:right w:val="single" w:sz="4" w:space="0" w:color="auto"/>
            </w:tcBorders>
            <w:noWrap/>
            <w:hideMark/>
          </w:tcPr>
          <w:p w14:paraId="58E68E4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63.9</w:t>
            </w:r>
          </w:p>
        </w:tc>
      </w:tr>
    </w:tbl>
    <w:p w14:paraId="5A32BCF8"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67885720"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El escenario 2 da cuenta de que la inexactitud de una base de datos puede generar diferencias de caudales otorgados de hasta 5.2 m³/s. Este es el caso del Punto G, que posee caudales permanentes verificados que oscilan entre 25 y 30 m³/s (escenario 1), mientras que si se consideran los DdA que no pudieron ser verificados (escenario 2), se alcanzan caudales concedidos de hasta 34.7 m³/s.</w:t>
      </w:r>
    </w:p>
    <w:p w14:paraId="74834914"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6B977807" w14:textId="77777777" w:rsidR="008076EA" w:rsidRDefault="008076EA" w:rsidP="00D06106">
      <w:pPr>
        <w:spacing w:after="100" w:line="240" w:lineRule="auto"/>
        <w:jc w:val="center"/>
        <w:rPr>
          <w:rFonts w:ascii="Verdana" w:eastAsia="Times New Roman" w:hAnsi="Verdana" w:cs="Arial"/>
          <w:b/>
          <w:color w:val="000000"/>
          <w:sz w:val="28"/>
          <w:szCs w:val="28"/>
          <w:lang w:eastAsia="es-MX"/>
        </w:rPr>
      </w:pPr>
      <w:r>
        <w:rPr>
          <w:rFonts w:ascii="Verdana" w:eastAsia="Times New Roman" w:hAnsi="Verdana" w:cs="Arial"/>
          <w:b/>
          <w:color w:val="000000"/>
          <w:sz w:val="28"/>
          <w:szCs w:val="28"/>
          <w:lang w:eastAsia="es-MX"/>
        </w:rPr>
        <w:t>Balance hídrico</w:t>
      </w:r>
    </w:p>
    <w:p w14:paraId="2CE496CF"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lastRenderedPageBreak/>
        <w:t>El balance efectuado arrojó resultados similares en ambos escenarios, existiendo déficit entre los meses de octubre a mayo, por lo que en un año seco no se podría satisfacer el ejercicio de la totalidad de los DdA.</w:t>
      </w:r>
    </w:p>
    <w:p w14:paraId="587A5D30"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La Tabla 7 presenta la disponibilidad en los puntos evaluados. En negativo se presentan los caudales sobreotorgados, en el cual la demanda es mayor que la oferta hídrica. Además, se presentan con el símbolo (*) aquellos caudales que pasaron de estar en calidad de disponibles en el escenario 1 a sobreotorgados en el escenario 2.</w:t>
      </w:r>
    </w:p>
    <w:p w14:paraId="6955DA0B"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p>
    <w:p w14:paraId="1D9ACF82" w14:textId="77777777" w:rsidR="008076EA" w:rsidRDefault="008076EA" w:rsidP="008076EA">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Tabla 7. Disponibilidad de caudal por punto evaluado. Fuente: Elaboración propia.</w:t>
      </w:r>
    </w:p>
    <w:tbl>
      <w:tblPr>
        <w:tblStyle w:val="TableGrid"/>
        <w:tblW w:w="11340" w:type="dxa"/>
        <w:jc w:val="center"/>
        <w:tblInd w:w="0" w:type="dxa"/>
        <w:tblLayout w:type="fixed"/>
        <w:tblLook w:val="04A0" w:firstRow="1" w:lastRow="0" w:firstColumn="1" w:lastColumn="0" w:noHBand="0" w:noVBand="1"/>
      </w:tblPr>
      <w:tblGrid>
        <w:gridCol w:w="442"/>
        <w:gridCol w:w="546"/>
        <w:gridCol w:w="567"/>
        <w:gridCol w:w="850"/>
        <w:gridCol w:w="709"/>
        <w:gridCol w:w="709"/>
        <w:gridCol w:w="708"/>
        <w:gridCol w:w="851"/>
        <w:gridCol w:w="850"/>
        <w:gridCol w:w="851"/>
        <w:gridCol w:w="850"/>
        <w:gridCol w:w="851"/>
        <w:gridCol w:w="850"/>
        <w:gridCol w:w="851"/>
        <w:gridCol w:w="855"/>
      </w:tblGrid>
      <w:tr w:rsidR="008076EA" w14:paraId="7FB9BE87" w14:textId="77777777" w:rsidTr="008076EA">
        <w:trPr>
          <w:trHeight w:val="20"/>
          <w:jc w:val="center"/>
        </w:trPr>
        <w:tc>
          <w:tcPr>
            <w:tcW w:w="988" w:type="dxa"/>
            <w:gridSpan w:val="2"/>
            <w:vMerge w:val="restart"/>
            <w:tcBorders>
              <w:top w:val="single" w:sz="4" w:space="0" w:color="auto"/>
              <w:left w:val="single" w:sz="4" w:space="0" w:color="auto"/>
              <w:bottom w:val="single" w:sz="4" w:space="0" w:color="auto"/>
              <w:right w:val="single" w:sz="4" w:space="0" w:color="auto"/>
            </w:tcBorders>
            <w:noWrap/>
            <w:hideMark/>
          </w:tcPr>
          <w:p w14:paraId="57177D33"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Disponibilidad</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B2AF89A"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Punto</w:t>
            </w:r>
          </w:p>
        </w:tc>
        <w:tc>
          <w:tcPr>
            <w:tcW w:w="9785" w:type="dxa"/>
            <w:gridSpan w:val="12"/>
            <w:tcBorders>
              <w:top w:val="single" w:sz="4" w:space="0" w:color="auto"/>
              <w:left w:val="single" w:sz="4" w:space="0" w:color="auto"/>
              <w:bottom w:val="single" w:sz="4" w:space="0" w:color="auto"/>
              <w:right w:val="single" w:sz="4" w:space="0" w:color="auto"/>
            </w:tcBorders>
            <w:noWrap/>
            <w:hideMark/>
          </w:tcPr>
          <w:p w14:paraId="7A8FF512" w14:textId="77777777" w:rsidR="008076EA" w:rsidRDefault="008076EA">
            <w:pPr>
              <w:spacing w:after="100"/>
              <w:jc w:val="center"/>
              <w:rPr>
                <w:rFonts w:ascii="Verdana" w:eastAsia="Times New Roman" w:hAnsi="Verdana" w:cs="Arial"/>
                <w:b/>
                <w:bCs/>
                <w:color w:val="000000"/>
                <w:sz w:val="24"/>
                <w:szCs w:val="24"/>
                <w:lang w:eastAsia="es-MX"/>
              </w:rPr>
            </w:pPr>
            <w:r>
              <w:rPr>
                <w:rFonts w:ascii="Verdana" w:eastAsia="Times New Roman" w:hAnsi="Verdana" w:cs="Arial"/>
                <w:b/>
                <w:bCs/>
                <w:color w:val="000000"/>
                <w:sz w:val="24"/>
                <w:szCs w:val="24"/>
                <w:lang w:eastAsia="es-MX"/>
              </w:rPr>
              <w:t>Caudal (m³/s)</w:t>
            </w:r>
          </w:p>
        </w:tc>
      </w:tr>
      <w:tr w:rsidR="008076EA" w14:paraId="695E5A57" w14:textId="77777777" w:rsidTr="008076EA">
        <w:trPr>
          <w:trHeight w:val="20"/>
          <w:jc w:val="center"/>
        </w:trPr>
        <w:tc>
          <w:tcPr>
            <w:tcW w:w="1534" w:type="dxa"/>
            <w:gridSpan w:val="2"/>
            <w:vMerge/>
            <w:tcBorders>
              <w:top w:val="single" w:sz="4" w:space="0" w:color="auto"/>
              <w:left w:val="single" w:sz="4" w:space="0" w:color="auto"/>
              <w:bottom w:val="single" w:sz="4" w:space="0" w:color="auto"/>
              <w:right w:val="single" w:sz="4" w:space="0" w:color="auto"/>
            </w:tcBorders>
            <w:vAlign w:val="center"/>
            <w:hideMark/>
          </w:tcPr>
          <w:p w14:paraId="13CF3F26" w14:textId="77777777" w:rsidR="008076EA" w:rsidRDefault="008076EA">
            <w:pPr>
              <w:rPr>
                <w:rFonts w:ascii="Verdana" w:eastAsia="Times New Roman" w:hAnsi="Verdana" w:cs="Arial"/>
                <w:b/>
                <w:bCs/>
                <w:color w:val="000000"/>
                <w:sz w:val="24"/>
                <w:szCs w:val="24"/>
                <w:lang w:eastAsia="es-MX"/>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0B66342" w14:textId="77777777" w:rsidR="008076EA" w:rsidRDefault="008076EA">
            <w:pPr>
              <w:rPr>
                <w:rFonts w:ascii="Verdana" w:eastAsia="Times New Roman" w:hAnsi="Verdana" w:cs="Arial"/>
                <w:b/>
                <w:bCs/>
                <w:color w:val="000000"/>
                <w:sz w:val="24"/>
                <w:szCs w:val="24"/>
                <w:lang w:eastAsia="es-MX"/>
              </w:rPr>
            </w:pPr>
          </w:p>
        </w:tc>
        <w:tc>
          <w:tcPr>
            <w:tcW w:w="850" w:type="dxa"/>
            <w:tcBorders>
              <w:top w:val="single" w:sz="4" w:space="0" w:color="auto"/>
              <w:left w:val="single" w:sz="4" w:space="0" w:color="auto"/>
              <w:bottom w:val="single" w:sz="4" w:space="0" w:color="auto"/>
              <w:right w:val="single" w:sz="4" w:space="0" w:color="auto"/>
            </w:tcBorders>
            <w:noWrap/>
            <w:hideMark/>
          </w:tcPr>
          <w:p w14:paraId="400A954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Abr</w:t>
            </w:r>
          </w:p>
        </w:tc>
        <w:tc>
          <w:tcPr>
            <w:tcW w:w="709" w:type="dxa"/>
            <w:tcBorders>
              <w:top w:val="single" w:sz="4" w:space="0" w:color="auto"/>
              <w:left w:val="single" w:sz="4" w:space="0" w:color="auto"/>
              <w:bottom w:val="single" w:sz="4" w:space="0" w:color="auto"/>
              <w:right w:val="single" w:sz="4" w:space="0" w:color="auto"/>
            </w:tcBorders>
            <w:noWrap/>
            <w:hideMark/>
          </w:tcPr>
          <w:p w14:paraId="710D5E0B"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May</w:t>
            </w:r>
          </w:p>
        </w:tc>
        <w:tc>
          <w:tcPr>
            <w:tcW w:w="709" w:type="dxa"/>
            <w:tcBorders>
              <w:top w:val="single" w:sz="4" w:space="0" w:color="auto"/>
              <w:left w:val="single" w:sz="4" w:space="0" w:color="auto"/>
              <w:bottom w:val="single" w:sz="4" w:space="0" w:color="auto"/>
              <w:right w:val="single" w:sz="4" w:space="0" w:color="auto"/>
            </w:tcBorders>
            <w:noWrap/>
            <w:hideMark/>
          </w:tcPr>
          <w:p w14:paraId="28DDAE01"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Jun</w:t>
            </w:r>
          </w:p>
        </w:tc>
        <w:tc>
          <w:tcPr>
            <w:tcW w:w="708" w:type="dxa"/>
            <w:tcBorders>
              <w:top w:val="single" w:sz="4" w:space="0" w:color="auto"/>
              <w:left w:val="single" w:sz="4" w:space="0" w:color="auto"/>
              <w:bottom w:val="single" w:sz="4" w:space="0" w:color="auto"/>
              <w:right w:val="single" w:sz="4" w:space="0" w:color="auto"/>
            </w:tcBorders>
            <w:noWrap/>
            <w:hideMark/>
          </w:tcPr>
          <w:p w14:paraId="5B692651"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Jul</w:t>
            </w:r>
          </w:p>
        </w:tc>
        <w:tc>
          <w:tcPr>
            <w:tcW w:w="851" w:type="dxa"/>
            <w:tcBorders>
              <w:top w:val="single" w:sz="4" w:space="0" w:color="auto"/>
              <w:left w:val="single" w:sz="4" w:space="0" w:color="auto"/>
              <w:bottom w:val="single" w:sz="4" w:space="0" w:color="auto"/>
              <w:right w:val="single" w:sz="4" w:space="0" w:color="auto"/>
            </w:tcBorders>
            <w:noWrap/>
            <w:hideMark/>
          </w:tcPr>
          <w:p w14:paraId="6BEFD5FA"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Ago</w:t>
            </w:r>
          </w:p>
        </w:tc>
        <w:tc>
          <w:tcPr>
            <w:tcW w:w="850" w:type="dxa"/>
            <w:tcBorders>
              <w:top w:val="single" w:sz="4" w:space="0" w:color="auto"/>
              <w:left w:val="single" w:sz="4" w:space="0" w:color="auto"/>
              <w:bottom w:val="single" w:sz="4" w:space="0" w:color="auto"/>
              <w:right w:val="single" w:sz="4" w:space="0" w:color="auto"/>
            </w:tcBorders>
            <w:noWrap/>
            <w:hideMark/>
          </w:tcPr>
          <w:p w14:paraId="6AF0CEE1"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Sep</w:t>
            </w:r>
          </w:p>
        </w:tc>
        <w:tc>
          <w:tcPr>
            <w:tcW w:w="851" w:type="dxa"/>
            <w:tcBorders>
              <w:top w:val="single" w:sz="4" w:space="0" w:color="auto"/>
              <w:left w:val="single" w:sz="4" w:space="0" w:color="auto"/>
              <w:bottom w:val="single" w:sz="4" w:space="0" w:color="auto"/>
              <w:right w:val="single" w:sz="4" w:space="0" w:color="auto"/>
            </w:tcBorders>
            <w:noWrap/>
            <w:hideMark/>
          </w:tcPr>
          <w:p w14:paraId="333D7FB5"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Oct</w:t>
            </w:r>
          </w:p>
        </w:tc>
        <w:tc>
          <w:tcPr>
            <w:tcW w:w="850" w:type="dxa"/>
            <w:tcBorders>
              <w:top w:val="single" w:sz="4" w:space="0" w:color="auto"/>
              <w:left w:val="single" w:sz="4" w:space="0" w:color="auto"/>
              <w:bottom w:val="single" w:sz="4" w:space="0" w:color="auto"/>
              <w:right w:val="single" w:sz="4" w:space="0" w:color="auto"/>
            </w:tcBorders>
            <w:noWrap/>
            <w:hideMark/>
          </w:tcPr>
          <w:p w14:paraId="595900DE"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Nov</w:t>
            </w:r>
          </w:p>
        </w:tc>
        <w:tc>
          <w:tcPr>
            <w:tcW w:w="851" w:type="dxa"/>
            <w:tcBorders>
              <w:top w:val="single" w:sz="4" w:space="0" w:color="auto"/>
              <w:left w:val="single" w:sz="4" w:space="0" w:color="auto"/>
              <w:bottom w:val="single" w:sz="4" w:space="0" w:color="auto"/>
              <w:right w:val="single" w:sz="4" w:space="0" w:color="auto"/>
            </w:tcBorders>
            <w:noWrap/>
            <w:hideMark/>
          </w:tcPr>
          <w:p w14:paraId="468334BE"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Dic</w:t>
            </w:r>
          </w:p>
        </w:tc>
        <w:tc>
          <w:tcPr>
            <w:tcW w:w="850" w:type="dxa"/>
            <w:tcBorders>
              <w:top w:val="single" w:sz="4" w:space="0" w:color="auto"/>
              <w:left w:val="single" w:sz="4" w:space="0" w:color="auto"/>
              <w:bottom w:val="single" w:sz="4" w:space="0" w:color="auto"/>
              <w:right w:val="single" w:sz="4" w:space="0" w:color="auto"/>
            </w:tcBorders>
            <w:noWrap/>
            <w:hideMark/>
          </w:tcPr>
          <w:p w14:paraId="328B2CAC"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Ene</w:t>
            </w:r>
          </w:p>
        </w:tc>
        <w:tc>
          <w:tcPr>
            <w:tcW w:w="851" w:type="dxa"/>
            <w:tcBorders>
              <w:top w:val="single" w:sz="4" w:space="0" w:color="auto"/>
              <w:left w:val="single" w:sz="4" w:space="0" w:color="auto"/>
              <w:bottom w:val="single" w:sz="4" w:space="0" w:color="auto"/>
              <w:right w:val="single" w:sz="4" w:space="0" w:color="auto"/>
            </w:tcBorders>
            <w:noWrap/>
            <w:hideMark/>
          </w:tcPr>
          <w:p w14:paraId="203D9F8C"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Feb</w:t>
            </w:r>
          </w:p>
        </w:tc>
        <w:tc>
          <w:tcPr>
            <w:tcW w:w="855" w:type="dxa"/>
            <w:tcBorders>
              <w:top w:val="single" w:sz="4" w:space="0" w:color="auto"/>
              <w:left w:val="single" w:sz="4" w:space="0" w:color="auto"/>
              <w:bottom w:val="single" w:sz="4" w:space="0" w:color="auto"/>
              <w:right w:val="single" w:sz="4" w:space="0" w:color="auto"/>
            </w:tcBorders>
            <w:noWrap/>
            <w:hideMark/>
          </w:tcPr>
          <w:p w14:paraId="771E8843" w14:textId="77777777" w:rsidR="008076EA" w:rsidRDefault="008076EA">
            <w:pPr>
              <w:spacing w:after="100"/>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Mar</w:t>
            </w:r>
          </w:p>
        </w:tc>
      </w:tr>
      <w:tr w:rsidR="008076EA" w14:paraId="217E36D9" w14:textId="77777777" w:rsidTr="008076EA">
        <w:trPr>
          <w:trHeight w:val="20"/>
          <w:jc w:val="center"/>
        </w:trPr>
        <w:tc>
          <w:tcPr>
            <w:tcW w:w="442" w:type="dxa"/>
            <w:vMerge w:val="restart"/>
            <w:tcBorders>
              <w:top w:val="single" w:sz="4" w:space="0" w:color="auto"/>
              <w:left w:val="single" w:sz="4" w:space="0" w:color="auto"/>
              <w:bottom w:val="single" w:sz="4" w:space="0" w:color="auto"/>
              <w:right w:val="single" w:sz="4" w:space="0" w:color="auto"/>
            </w:tcBorders>
            <w:noWrap/>
            <w:textDirection w:val="btLr"/>
            <w:hideMark/>
          </w:tcPr>
          <w:p w14:paraId="63BC99F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Permanentes</w:t>
            </w:r>
          </w:p>
        </w:tc>
        <w:tc>
          <w:tcPr>
            <w:tcW w:w="546" w:type="dxa"/>
            <w:vMerge w:val="restart"/>
            <w:tcBorders>
              <w:top w:val="single" w:sz="4" w:space="0" w:color="auto"/>
              <w:left w:val="single" w:sz="4" w:space="0" w:color="auto"/>
              <w:bottom w:val="single" w:sz="4" w:space="0" w:color="auto"/>
              <w:right w:val="single" w:sz="4" w:space="0" w:color="auto"/>
            </w:tcBorders>
            <w:textDirection w:val="btLr"/>
            <w:hideMark/>
          </w:tcPr>
          <w:p w14:paraId="556A805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1</w:t>
            </w:r>
          </w:p>
        </w:tc>
        <w:tc>
          <w:tcPr>
            <w:tcW w:w="567" w:type="dxa"/>
            <w:tcBorders>
              <w:top w:val="single" w:sz="4" w:space="0" w:color="auto"/>
              <w:left w:val="single" w:sz="4" w:space="0" w:color="auto"/>
              <w:bottom w:val="single" w:sz="4" w:space="0" w:color="auto"/>
              <w:right w:val="single" w:sz="4" w:space="0" w:color="auto"/>
            </w:tcBorders>
            <w:noWrap/>
            <w:hideMark/>
          </w:tcPr>
          <w:p w14:paraId="71C9DED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850" w:type="dxa"/>
            <w:tcBorders>
              <w:top w:val="single" w:sz="4" w:space="0" w:color="auto"/>
              <w:left w:val="single" w:sz="4" w:space="0" w:color="auto"/>
              <w:bottom w:val="single" w:sz="4" w:space="0" w:color="auto"/>
              <w:right w:val="single" w:sz="4" w:space="0" w:color="auto"/>
            </w:tcBorders>
            <w:noWrap/>
            <w:hideMark/>
          </w:tcPr>
          <w:p w14:paraId="687602F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5.6</w:t>
            </w:r>
          </w:p>
        </w:tc>
        <w:tc>
          <w:tcPr>
            <w:tcW w:w="709" w:type="dxa"/>
            <w:tcBorders>
              <w:top w:val="single" w:sz="4" w:space="0" w:color="auto"/>
              <w:left w:val="single" w:sz="4" w:space="0" w:color="auto"/>
              <w:bottom w:val="single" w:sz="4" w:space="0" w:color="auto"/>
              <w:right w:val="single" w:sz="4" w:space="0" w:color="auto"/>
            </w:tcBorders>
            <w:noWrap/>
            <w:hideMark/>
          </w:tcPr>
          <w:p w14:paraId="125DA8E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w:t>
            </w:r>
          </w:p>
        </w:tc>
        <w:tc>
          <w:tcPr>
            <w:tcW w:w="709" w:type="dxa"/>
            <w:tcBorders>
              <w:top w:val="single" w:sz="4" w:space="0" w:color="auto"/>
              <w:left w:val="single" w:sz="4" w:space="0" w:color="auto"/>
              <w:bottom w:val="single" w:sz="4" w:space="0" w:color="auto"/>
              <w:right w:val="single" w:sz="4" w:space="0" w:color="auto"/>
            </w:tcBorders>
            <w:noWrap/>
            <w:hideMark/>
          </w:tcPr>
          <w:p w14:paraId="2E25B5E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30.7</w:t>
            </w:r>
          </w:p>
        </w:tc>
        <w:tc>
          <w:tcPr>
            <w:tcW w:w="708" w:type="dxa"/>
            <w:tcBorders>
              <w:top w:val="single" w:sz="4" w:space="0" w:color="auto"/>
              <w:left w:val="single" w:sz="4" w:space="0" w:color="auto"/>
              <w:bottom w:val="single" w:sz="4" w:space="0" w:color="auto"/>
              <w:right w:val="single" w:sz="4" w:space="0" w:color="auto"/>
            </w:tcBorders>
            <w:noWrap/>
            <w:hideMark/>
          </w:tcPr>
          <w:p w14:paraId="77C149A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42.6</w:t>
            </w:r>
          </w:p>
        </w:tc>
        <w:tc>
          <w:tcPr>
            <w:tcW w:w="851" w:type="dxa"/>
            <w:tcBorders>
              <w:top w:val="single" w:sz="4" w:space="0" w:color="auto"/>
              <w:left w:val="single" w:sz="4" w:space="0" w:color="auto"/>
              <w:bottom w:val="single" w:sz="4" w:space="0" w:color="auto"/>
              <w:right w:val="single" w:sz="4" w:space="0" w:color="auto"/>
            </w:tcBorders>
            <w:noWrap/>
            <w:hideMark/>
          </w:tcPr>
          <w:p w14:paraId="4D33252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33.9</w:t>
            </w:r>
          </w:p>
        </w:tc>
        <w:tc>
          <w:tcPr>
            <w:tcW w:w="850" w:type="dxa"/>
            <w:tcBorders>
              <w:top w:val="single" w:sz="4" w:space="0" w:color="auto"/>
              <w:left w:val="single" w:sz="4" w:space="0" w:color="auto"/>
              <w:bottom w:val="single" w:sz="4" w:space="0" w:color="auto"/>
              <w:right w:val="single" w:sz="4" w:space="0" w:color="auto"/>
            </w:tcBorders>
            <w:noWrap/>
            <w:hideMark/>
          </w:tcPr>
          <w:p w14:paraId="3E24CCF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55.3</w:t>
            </w:r>
          </w:p>
        </w:tc>
        <w:tc>
          <w:tcPr>
            <w:tcW w:w="851" w:type="dxa"/>
            <w:tcBorders>
              <w:top w:val="single" w:sz="4" w:space="0" w:color="auto"/>
              <w:left w:val="single" w:sz="4" w:space="0" w:color="auto"/>
              <w:bottom w:val="single" w:sz="4" w:space="0" w:color="auto"/>
              <w:right w:val="single" w:sz="4" w:space="0" w:color="auto"/>
            </w:tcBorders>
            <w:noWrap/>
            <w:hideMark/>
          </w:tcPr>
          <w:p w14:paraId="24D8E9D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58.3</w:t>
            </w:r>
          </w:p>
        </w:tc>
        <w:tc>
          <w:tcPr>
            <w:tcW w:w="850" w:type="dxa"/>
            <w:tcBorders>
              <w:top w:val="single" w:sz="4" w:space="0" w:color="auto"/>
              <w:left w:val="single" w:sz="4" w:space="0" w:color="auto"/>
              <w:bottom w:val="single" w:sz="4" w:space="0" w:color="auto"/>
              <w:right w:val="single" w:sz="4" w:space="0" w:color="auto"/>
            </w:tcBorders>
            <w:noWrap/>
            <w:hideMark/>
          </w:tcPr>
          <w:p w14:paraId="3090A8F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43.7</w:t>
            </w:r>
          </w:p>
        </w:tc>
        <w:tc>
          <w:tcPr>
            <w:tcW w:w="851" w:type="dxa"/>
            <w:tcBorders>
              <w:top w:val="single" w:sz="4" w:space="0" w:color="auto"/>
              <w:left w:val="single" w:sz="4" w:space="0" w:color="auto"/>
              <w:bottom w:val="single" w:sz="4" w:space="0" w:color="auto"/>
              <w:right w:val="single" w:sz="4" w:space="0" w:color="auto"/>
            </w:tcBorders>
            <w:noWrap/>
            <w:hideMark/>
          </w:tcPr>
          <w:p w14:paraId="38AED1D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23.8</w:t>
            </w:r>
          </w:p>
        </w:tc>
        <w:tc>
          <w:tcPr>
            <w:tcW w:w="850" w:type="dxa"/>
            <w:tcBorders>
              <w:top w:val="single" w:sz="4" w:space="0" w:color="auto"/>
              <w:left w:val="single" w:sz="4" w:space="0" w:color="auto"/>
              <w:bottom w:val="single" w:sz="4" w:space="0" w:color="auto"/>
              <w:right w:val="single" w:sz="4" w:space="0" w:color="auto"/>
            </w:tcBorders>
            <w:noWrap/>
            <w:hideMark/>
          </w:tcPr>
          <w:p w14:paraId="25B5E5B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9.1</w:t>
            </w:r>
          </w:p>
        </w:tc>
        <w:tc>
          <w:tcPr>
            <w:tcW w:w="851" w:type="dxa"/>
            <w:tcBorders>
              <w:top w:val="single" w:sz="4" w:space="0" w:color="auto"/>
              <w:left w:val="single" w:sz="4" w:space="0" w:color="auto"/>
              <w:bottom w:val="single" w:sz="4" w:space="0" w:color="auto"/>
              <w:right w:val="single" w:sz="4" w:space="0" w:color="auto"/>
            </w:tcBorders>
            <w:noWrap/>
            <w:hideMark/>
          </w:tcPr>
          <w:p w14:paraId="4E3ACD4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855" w:type="dxa"/>
            <w:tcBorders>
              <w:top w:val="single" w:sz="4" w:space="0" w:color="auto"/>
              <w:left w:val="single" w:sz="4" w:space="0" w:color="auto"/>
              <w:bottom w:val="single" w:sz="4" w:space="0" w:color="auto"/>
              <w:right w:val="single" w:sz="4" w:space="0" w:color="auto"/>
            </w:tcBorders>
            <w:noWrap/>
            <w:hideMark/>
          </w:tcPr>
          <w:p w14:paraId="40E1622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w:t>
            </w:r>
          </w:p>
        </w:tc>
      </w:tr>
      <w:tr w:rsidR="008076EA" w14:paraId="61E152CB"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20AF8C7"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79F6AAE1"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706699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850" w:type="dxa"/>
            <w:tcBorders>
              <w:top w:val="single" w:sz="4" w:space="0" w:color="auto"/>
              <w:left w:val="single" w:sz="4" w:space="0" w:color="auto"/>
              <w:bottom w:val="single" w:sz="4" w:space="0" w:color="auto"/>
              <w:right w:val="single" w:sz="4" w:space="0" w:color="auto"/>
            </w:tcBorders>
            <w:noWrap/>
            <w:hideMark/>
          </w:tcPr>
          <w:p w14:paraId="1C0E576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w:t>
            </w:r>
          </w:p>
        </w:tc>
        <w:tc>
          <w:tcPr>
            <w:tcW w:w="709" w:type="dxa"/>
            <w:tcBorders>
              <w:top w:val="single" w:sz="4" w:space="0" w:color="auto"/>
              <w:left w:val="single" w:sz="4" w:space="0" w:color="auto"/>
              <w:bottom w:val="single" w:sz="4" w:space="0" w:color="auto"/>
              <w:right w:val="single" w:sz="4" w:space="0" w:color="auto"/>
            </w:tcBorders>
            <w:noWrap/>
            <w:hideMark/>
          </w:tcPr>
          <w:p w14:paraId="6D3C843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7.9</w:t>
            </w:r>
          </w:p>
        </w:tc>
        <w:tc>
          <w:tcPr>
            <w:tcW w:w="709" w:type="dxa"/>
            <w:tcBorders>
              <w:top w:val="single" w:sz="4" w:space="0" w:color="auto"/>
              <w:left w:val="single" w:sz="4" w:space="0" w:color="auto"/>
              <w:bottom w:val="single" w:sz="4" w:space="0" w:color="auto"/>
              <w:right w:val="single" w:sz="4" w:space="0" w:color="auto"/>
            </w:tcBorders>
            <w:noWrap/>
            <w:hideMark/>
          </w:tcPr>
          <w:p w14:paraId="45A9958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36.4</w:t>
            </w:r>
          </w:p>
        </w:tc>
        <w:tc>
          <w:tcPr>
            <w:tcW w:w="708" w:type="dxa"/>
            <w:tcBorders>
              <w:top w:val="single" w:sz="4" w:space="0" w:color="auto"/>
              <w:left w:val="single" w:sz="4" w:space="0" w:color="auto"/>
              <w:bottom w:val="single" w:sz="4" w:space="0" w:color="auto"/>
              <w:right w:val="single" w:sz="4" w:space="0" w:color="auto"/>
            </w:tcBorders>
            <w:noWrap/>
            <w:hideMark/>
          </w:tcPr>
          <w:p w14:paraId="15DA9B5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52.9</w:t>
            </w:r>
          </w:p>
        </w:tc>
        <w:tc>
          <w:tcPr>
            <w:tcW w:w="851" w:type="dxa"/>
            <w:tcBorders>
              <w:top w:val="single" w:sz="4" w:space="0" w:color="auto"/>
              <w:left w:val="single" w:sz="4" w:space="0" w:color="auto"/>
              <w:bottom w:val="single" w:sz="4" w:space="0" w:color="auto"/>
              <w:right w:val="single" w:sz="4" w:space="0" w:color="auto"/>
            </w:tcBorders>
            <w:noWrap/>
            <w:hideMark/>
          </w:tcPr>
          <w:p w14:paraId="7E8601A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40.9</w:t>
            </w:r>
          </w:p>
        </w:tc>
        <w:tc>
          <w:tcPr>
            <w:tcW w:w="850" w:type="dxa"/>
            <w:tcBorders>
              <w:top w:val="single" w:sz="4" w:space="0" w:color="auto"/>
              <w:left w:val="single" w:sz="4" w:space="0" w:color="auto"/>
              <w:bottom w:val="single" w:sz="4" w:space="0" w:color="auto"/>
              <w:right w:val="single" w:sz="4" w:space="0" w:color="auto"/>
            </w:tcBorders>
            <w:noWrap/>
            <w:hideMark/>
          </w:tcPr>
          <w:p w14:paraId="75FAC54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70.1</w:t>
            </w:r>
          </w:p>
        </w:tc>
        <w:tc>
          <w:tcPr>
            <w:tcW w:w="851" w:type="dxa"/>
            <w:tcBorders>
              <w:top w:val="single" w:sz="4" w:space="0" w:color="auto"/>
              <w:left w:val="single" w:sz="4" w:space="0" w:color="auto"/>
              <w:bottom w:val="single" w:sz="4" w:space="0" w:color="auto"/>
              <w:right w:val="single" w:sz="4" w:space="0" w:color="auto"/>
            </w:tcBorders>
            <w:noWrap/>
            <w:hideMark/>
          </w:tcPr>
          <w:p w14:paraId="306F0BA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74.3</w:t>
            </w:r>
          </w:p>
        </w:tc>
        <w:tc>
          <w:tcPr>
            <w:tcW w:w="850" w:type="dxa"/>
            <w:tcBorders>
              <w:top w:val="single" w:sz="4" w:space="0" w:color="auto"/>
              <w:left w:val="single" w:sz="4" w:space="0" w:color="auto"/>
              <w:bottom w:val="single" w:sz="4" w:space="0" w:color="auto"/>
              <w:right w:val="single" w:sz="4" w:space="0" w:color="auto"/>
            </w:tcBorders>
            <w:noWrap/>
            <w:hideMark/>
          </w:tcPr>
          <w:p w14:paraId="2F1E33C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54.2</w:t>
            </w:r>
          </w:p>
        </w:tc>
        <w:tc>
          <w:tcPr>
            <w:tcW w:w="851" w:type="dxa"/>
            <w:tcBorders>
              <w:top w:val="single" w:sz="4" w:space="0" w:color="auto"/>
              <w:left w:val="single" w:sz="4" w:space="0" w:color="auto"/>
              <w:bottom w:val="single" w:sz="4" w:space="0" w:color="auto"/>
              <w:right w:val="single" w:sz="4" w:space="0" w:color="auto"/>
            </w:tcBorders>
            <w:noWrap/>
            <w:hideMark/>
          </w:tcPr>
          <w:p w14:paraId="34B4F85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27.1</w:t>
            </w:r>
          </w:p>
        </w:tc>
        <w:tc>
          <w:tcPr>
            <w:tcW w:w="850" w:type="dxa"/>
            <w:tcBorders>
              <w:top w:val="single" w:sz="4" w:space="0" w:color="auto"/>
              <w:left w:val="single" w:sz="4" w:space="0" w:color="auto"/>
              <w:bottom w:val="single" w:sz="4" w:space="0" w:color="auto"/>
              <w:right w:val="single" w:sz="4" w:space="0" w:color="auto"/>
            </w:tcBorders>
            <w:noWrap/>
            <w:hideMark/>
          </w:tcPr>
          <w:p w14:paraId="1DA6F6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w:t>
            </w:r>
          </w:p>
        </w:tc>
        <w:tc>
          <w:tcPr>
            <w:tcW w:w="851" w:type="dxa"/>
            <w:tcBorders>
              <w:top w:val="single" w:sz="4" w:space="0" w:color="auto"/>
              <w:left w:val="single" w:sz="4" w:space="0" w:color="auto"/>
              <w:bottom w:val="single" w:sz="4" w:space="0" w:color="auto"/>
              <w:right w:val="single" w:sz="4" w:space="0" w:color="auto"/>
            </w:tcBorders>
            <w:noWrap/>
            <w:hideMark/>
          </w:tcPr>
          <w:p w14:paraId="294D186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w:t>
            </w:r>
          </w:p>
        </w:tc>
        <w:tc>
          <w:tcPr>
            <w:tcW w:w="855" w:type="dxa"/>
            <w:tcBorders>
              <w:top w:val="single" w:sz="4" w:space="0" w:color="auto"/>
              <w:left w:val="single" w:sz="4" w:space="0" w:color="auto"/>
              <w:bottom w:val="single" w:sz="4" w:space="0" w:color="auto"/>
              <w:right w:val="single" w:sz="4" w:space="0" w:color="auto"/>
            </w:tcBorders>
            <w:noWrap/>
            <w:hideMark/>
          </w:tcPr>
          <w:p w14:paraId="0DADDC1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w:t>
            </w:r>
          </w:p>
        </w:tc>
      </w:tr>
      <w:tr w:rsidR="008076EA" w14:paraId="408EA740"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C3219ED"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49196D51"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F839C8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850" w:type="dxa"/>
            <w:tcBorders>
              <w:top w:val="single" w:sz="4" w:space="0" w:color="auto"/>
              <w:left w:val="single" w:sz="4" w:space="0" w:color="auto"/>
              <w:bottom w:val="single" w:sz="4" w:space="0" w:color="auto"/>
              <w:right w:val="single" w:sz="4" w:space="0" w:color="auto"/>
            </w:tcBorders>
            <w:noWrap/>
            <w:hideMark/>
          </w:tcPr>
          <w:p w14:paraId="2719F583"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-5.1</w:t>
            </w:r>
          </w:p>
        </w:tc>
        <w:tc>
          <w:tcPr>
            <w:tcW w:w="709" w:type="dxa"/>
            <w:tcBorders>
              <w:top w:val="single" w:sz="4" w:space="0" w:color="auto"/>
              <w:left w:val="single" w:sz="4" w:space="0" w:color="auto"/>
              <w:bottom w:val="single" w:sz="4" w:space="0" w:color="auto"/>
              <w:right w:val="single" w:sz="4" w:space="0" w:color="auto"/>
            </w:tcBorders>
            <w:noWrap/>
            <w:hideMark/>
          </w:tcPr>
          <w:p w14:paraId="29EC7B3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0.7*</w:t>
            </w:r>
          </w:p>
        </w:tc>
        <w:tc>
          <w:tcPr>
            <w:tcW w:w="709" w:type="dxa"/>
            <w:tcBorders>
              <w:top w:val="single" w:sz="4" w:space="0" w:color="auto"/>
              <w:left w:val="single" w:sz="4" w:space="0" w:color="auto"/>
              <w:bottom w:val="single" w:sz="4" w:space="0" w:color="auto"/>
              <w:right w:val="single" w:sz="4" w:space="0" w:color="auto"/>
            </w:tcBorders>
            <w:noWrap/>
            <w:hideMark/>
          </w:tcPr>
          <w:p w14:paraId="70405BB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708" w:type="dxa"/>
            <w:tcBorders>
              <w:top w:val="single" w:sz="4" w:space="0" w:color="auto"/>
              <w:left w:val="single" w:sz="4" w:space="0" w:color="auto"/>
              <w:bottom w:val="single" w:sz="4" w:space="0" w:color="auto"/>
              <w:right w:val="single" w:sz="4" w:space="0" w:color="auto"/>
            </w:tcBorders>
            <w:noWrap/>
            <w:hideMark/>
          </w:tcPr>
          <w:p w14:paraId="700AD6F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46.1</w:t>
            </w:r>
          </w:p>
        </w:tc>
        <w:tc>
          <w:tcPr>
            <w:tcW w:w="851" w:type="dxa"/>
            <w:tcBorders>
              <w:top w:val="single" w:sz="4" w:space="0" w:color="auto"/>
              <w:left w:val="single" w:sz="4" w:space="0" w:color="auto"/>
              <w:bottom w:val="single" w:sz="4" w:space="0" w:color="auto"/>
              <w:right w:val="single" w:sz="4" w:space="0" w:color="auto"/>
            </w:tcBorders>
            <w:noWrap/>
            <w:hideMark/>
          </w:tcPr>
          <w:p w14:paraId="6AE6969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w:t>
            </w:r>
          </w:p>
        </w:tc>
        <w:tc>
          <w:tcPr>
            <w:tcW w:w="850" w:type="dxa"/>
            <w:tcBorders>
              <w:top w:val="single" w:sz="4" w:space="0" w:color="auto"/>
              <w:left w:val="single" w:sz="4" w:space="0" w:color="auto"/>
              <w:bottom w:val="single" w:sz="4" w:space="0" w:color="auto"/>
              <w:right w:val="single" w:sz="4" w:space="0" w:color="auto"/>
            </w:tcBorders>
            <w:noWrap/>
            <w:hideMark/>
          </w:tcPr>
          <w:p w14:paraId="2B2B90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63.6</w:t>
            </w:r>
          </w:p>
        </w:tc>
        <w:tc>
          <w:tcPr>
            <w:tcW w:w="851" w:type="dxa"/>
            <w:tcBorders>
              <w:top w:val="single" w:sz="4" w:space="0" w:color="auto"/>
              <w:left w:val="single" w:sz="4" w:space="0" w:color="auto"/>
              <w:bottom w:val="single" w:sz="4" w:space="0" w:color="auto"/>
              <w:right w:val="single" w:sz="4" w:space="0" w:color="auto"/>
            </w:tcBorders>
            <w:noWrap/>
            <w:hideMark/>
          </w:tcPr>
          <w:p w14:paraId="41550A2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67.7</w:t>
            </w:r>
          </w:p>
        </w:tc>
        <w:tc>
          <w:tcPr>
            <w:tcW w:w="850" w:type="dxa"/>
            <w:tcBorders>
              <w:top w:val="single" w:sz="4" w:space="0" w:color="auto"/>
              <w:left w:val="single" w:sz="4" w:space="0" w:color="auto"/>
              <w:bottom w:val="single" w:sz="4" w:space="0" w:color="auto"/>
              <w:right w:val="single" w:sz="4" w:space="0" w:color="auto"/>
            </w:tcBorders>
            <w:noWrap/>
            <w:hideMark/>
          </w:tcPr>
          <w:p w14:paraId="7674267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47.5</w:t>
            </w:r>
          </w:p>
        </w:tc>
        <w:tc>
          <w:tcPr>
            <w:tcW w:w="851" w:type="dxa"/>
            <w:tcBorders>
              <w:top w:val="single" w:sz="4" w:space="0" w:color="auto"/>
              <w:left w:val="single" w:sz="4" w:space="0" w:color="auto"/>
              <w:bottom w:val="single" w:sz="4" w:space="0" w:color="auto"/>
              <w:right w:val="single" w:sz="4" w:space="0" w:color="auto"/>
            </w:tcBorders>
            <w:noWrap/>
            <w:hideMark/>
          </w:tcPr>
          <w:p w14:paraId="60F5171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20.1</w:t>
            </w:r>
          </w:p>
        </w:tc>
        <w:tc>
          <w:tcPr>
            <w:tcW w:w="850" w:type="dxa"/>
            <w:tcBorders>
              <w:top w:val="single" w:sz="4" w:space="0" w:color="auto"/>
              <w:left w:val="single" w:sz="4" w:space="0" w:color="auto"/>
              <w:bottom w:val="single" w:sz="4" w:space="0" w:color="auto"/>
              <w:right w:val="single" w:sz="4" w:space="0" w:color="auto"/>
            </w:tcBorders>
            <w:noWrap/>
            <w:hideMark/>
          </w:tcPr>
          <w:p w14:paraId="3584E36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-0.3</w:t>
            </w:r>
          </w:p>
        </w:tc>
        <w:tc>
          <w:tcPr>
            <w:tcW w:w="851" w:type="dxa"/>
            <w:tcBorders>
              <w:top w:val="single" w:sz="4" w:space="0" w:color="auto"/>
              <w:left w:val="single" w:sz="4" w:space="0" w:color="auto"/>
              <w:bottom w:val="single" w:sz="4" w:space="0" w:color="auto"/>
              <w:right w:val="single" w:sz="4" w:space="0" w:color="auto"/>
            </w:tcBorders>
            <w:noWrap/>
            <w:hideMark/>
          </w:tcPr>
          <w:p w14:paraId="4614591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-4.3</w:t>
            </w:r>
          </w:p>
        </w:tc>
        <w:tc>
          <w:tcPr>
            <w:tcW w:w="855" w:type="dxa"/>
            <w:tcBorders>
              <w:top w:val="single" w:sz="4" w:space="0" w:color="auto"/>
              <w:left w:val="single" w:sz="4" w:space="0" w:color="auto"/>
              <w:bottom w:val="single" w:sz="4" w:space="0" w:color="auto"/>
              <w:right w:val="single" w:sz="4" w:space="0" w:color="auto"/>
            </w:tcBorders>
            <w:noWrap/>
            <w:hideMark/>
          </w:tcPr>
          <w:p w14:paraId="15AA47B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-5.7</w:t>
            </w:r>
          </w:p>
        </w:tc>
      </w:tr>
      <w:tr w:rsidR="008076EA" w14:paraId="7995DE63"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BB325AE"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62B95F79"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7C9087E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850" w:type="dxa"/>
            <w:tcBorders>
              <w:top w:val="single" w:sz="4" w:space="0" w:color="auto"/>
              <w:left w:val="single" w:sz="4" w:space="0" w:color="auto"/>
              <w:bottom w:val="single" w:sz="4" w:space="0" w:color="auto"/>
              <w:right w:val="single" w:sz="4" w:space="0" w:color="auto"/>
            </w:tcBorders>
            <w:noWrap/>
            <w:hideMark/>
          </w:tcPr>
          <w:p w14:paraId="4FBBDA0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0.3*</w:t>
            </w:r>
          </w:p>
        </w:tc>
        <w:tc>
          <w:tcPr>
            <w:tcW w:w="709" w:type="dxa"/>
            <w:tcBorders>
              <w:top w:val="single" w:sz="4" w:space="0" w:color="auto"/>
              <w:left w:val="single" w:sz="4" w:space="0" w:color="auto"/>
              <w:bottom w:val="single" w:sz="4" w:space="0" w:color="auto"/>
              <w:right w:val="single" w:sz="4" w:space="0" w:color="auto"/>
            </w:tcBorders>
            <w:noWrap/>
            <w:hideMark/>
          </w:tcPr>
          <w:p w14:paraId="74A72DB4"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-0.3</w:t>
            </w:r>
          </w:p>
        </w:tc>
        <w:tc>
          <w:tcPr>
            <w:tcW w:w="709" w:type="dxa"/>
            <w:tcBorders>
              <w:top w:val="single" w:sz="4" w:space="0" w:color="auto"/>
              <w:left w:val="single" w:sz="4" w:space="0" w:color="auto"/>
              <w:bottom w:val="single" w:sz="4" w:space="0" w:color="auto"/>
              <w:right w:val="single" w:sz="4" w:space="0" w:color="auto"/>
            </w:tcBorders>
            <w:noWrap/>
            <w:hideMark/>
          </w:tcPr>
          <w:p w14:paraId="4C914E5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23.3</w:t>
            </w:r>
          </w:p>
        </w:tc>
        <w:tc>
          <w:tcPr>
            <w:tcW w:w="708" w:type="dxa"/>
            <w:tcBorders>
              <w:top w:val="single" w:sz="4" w:space="0" w:color="auto"/>
              <w:left w:val="single" w:sz="4" w:space="0" w:color="auto"/>
              <w:bottom w:val="single" w:sz="4" w:space="0" w:color="auto"/>
              <w:right w:val="single" w:sz="4" w:space="0" w:color="auto"/>
            </w:tcBorders>
            <w:noWrap/>
            <w:hideMark/>
          </w:tcPr>
          <w:p w14:paraId="7D768A6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24.6</w:t>
            </w:r>
          </w:p>
        </w:tc>
        <w:tc>
          <w:tcPr>
            <w:tcW w:w="851" w:type="dxa"/>
            <w:tcBorders>
              <w:top w:val="single" w:sz="4" w:space="0" w:color="auto"/>
              <w:left w:val="single" w:sz="4" w:space="0" w:color="auto"/>
              <w:bottom w:val="single" w:sz="4" w:space="0" w:color="auto"/>
              <w:right w:val="single" w:sz="4" w:space="0" w:color="auto"/>
            </w:tcBorders>
            <w:noWrap/>
            <w:hideMark/>
          </w:tcPr>
          <w:p w14:paraId="47A8CA3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22.5</w:t>
            </w:r>
          </w:p>
        </w:tc>
        <w:tc>
          <w:tcPr>
            <w:tcW w:w="850" w:type="dxa"/>
            <w:tcBorders>
              <w:top w:val="single" w:sz="4" w:space="0" w:color="auto"/>
              <w:left w:val="single" w:sz="4" w:space="0" w:color="auto"/>
              <w:bottom w:val="single" w:sz="4" w:space="0" w:color="auto"/>
              <w:right w:val="single" w:sz="4" w:space="0" w:color="auto"/>
            </w:tcBorders>
            <w:noWrap/>
            <w:hideMark/>
          </w:tcPr>
          <w:p w14:paraId="316190F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21.6</w:t>
            </w:r>
          </w:p>
        </w:tc>
        <w:tc>
          <w:tcPr>
            <w:tcW w:w="851" w:type="dxa"/>
            <w:tcBorders>
              <w:top w:val="single" w:sz="4" w:space="0" w:color="auto"/>
              <w:left w:val="single" w:sz="4" w:space="0" w:color="auto"/>
              <w:bottom w:val="single" w:sz="4" w:space="0" w:color="auto"/>
              <w:right w:val="single" w:sz="4" w:space="0" w:color="auto"/>
            </w:tcBorders>
            <w:noWrap/>
            <w:hideMark/>
          </w:tcPr>
          <w:p w14:paraId="070250E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10.7</w:t>
            </w:r>
          </w:p>
        </w:tc>
        <w:tc>
          <w:tcPr>
            <w:tcW w:w="850" w:type="dxa"/>
            <w:tcBorders>
              <w:top w:val="single" w:sz="4" w:space="0" w:color="auto"/>
              <w:left w:val="single" w:sz="4" w:space="0" w:color="auto"/>
              <w:bottom w:val="single" w:sz="4" w:space="0" w:color="auto"/>
              <w:right w:val="single" w:sz="4" w:space="0" w:color="auto"/>
            </w:tcBorders>
            <w:noWrap/>
            <w:hideMark/>
          </w:tcPr>
          <w:p w14:paraId="7EE6A89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w:t>
            </w:r>
          </w:p>
        </w:tc>
        <w:tc>
          <w:tcPr>
            <w:tcW w:w="851" w:type="dxa"/>
            <w:tcBorders>
              <w:top w:val="single" w:sz="4" w:space="0" w:color="auto"/>
              <w:left w:val="single" w:sz="4" w:space="0" w:color="auto"/>
              <w:bottom w:val="single" w:sz="4" w:space="0" w:color="auto"/>
              <w:right w:val="single" w:sz="4" w:space="0" w:color="auto"/>
            </w:tcBorders>
            <w:noWrap/>
            <w:hideMark/>
          </w:tcPr>
          <w:p w14:paraId="71DDF6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3.8</w:t>
            </w:r>
          </w:p>
        </w:tc>
        <w:tc>
          <w:tcPr>
            <w:tcW w:w="850" w:type="dxa"/>
            <w:tcBorders>
              <w:top w:val="single" w:sz="4" w:space="0" w:color="auto"/>
              <w:left w:val="single" w:sz="4" w:space="0" w:color="auto"/>
              <w:bottom w:val="single" w:sz="4" w:space="0" w:color="auto"/>
              <w:right w:val="single" w:sz="4" w:space="0" w:color="auto"/>
            </w:tcBorders>
            <w:noWrap/>
            <w:hideMark/>
          </w:tcPr>
          <w:p w14:paraId="6B468A4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1.8</w:t>
            </w:r>
          </w:p>
        </w:tc>
        <w:tc>
          <w:tcPr>
            <w:tcW w:w="851" w:type="dxa"/>
            <w:tcBorders>
              <w:top w:val="single" w:sz="4" w:space="0" w:color="auto"/>
              <w:left w:val="single" w:sz="4" w:space="0" w:color="auto"/>
              <w:bottom w:val="single" w:sz="4" w:space="0" w:color="auto"/>
              <w:right w:val="single" w:sz="4" w:space="0" w:color="auto"/>
            </w:tcBorders>
            <w:noWrap/>
            <w:hideMark/>
          </w:tcPr>
          <w:p w14:paraId="0C34AB4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w:t>
            </w:r>
          </w:p>
        </w:tc>
        <w:tc>
          <w:tcPr>
            <w:tcW w:w="855" w:type="dxa"/>
            <w:tcBorders>
              <w:top w:val="single" w:sz="4" w:space="0" w:color="auto"/>
              <w:left w:val="single" w:sz="4" w:space="0" w:color="auto"/>
              <w:bottom w:val="single" w:sz="4" w:space="0" w:color="auto"/>
              <w:right w:val="single" w:sz="4" w:space="0" w:color="auto"/>
            </w:tcBorders>
            <w:noWrap/>
            <w:hideMark/>
          </w:tcPr>
          <w:p w14:paraId="5B9B8DA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0.8*</w:t>
            </w:r>
          </w:p>
        </w:tc>
      </w:tr>
      <w:tr w:rsidR="008076EA" w14:paraId="4162A4FE"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58167F1"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507D3249"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DFEFB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850" w:type="dxa"/>
            <w:tcBorders>
              <w:top w:val="single" w:sz="4" w:space="0" w:color="auto"/>
              <w:left w:val="single" w:sz="4" w:space="0" w:color="auto"/>
              <w:bottom w:val="single" w:sz="4" w:space="0" w:color="auto"/>
              <w:right w:val="single" w:sz="4" w:space="0" w:color="auto"/>
            </w:tcBorders>
            <w:noWrap/>
            <w:hideMark/>
          </w:tcPr>
          <w:p w14:paraId="69F1139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0.3*</w:t>
            </w:r>
          </w:p>
        </w:tc>
        <w:tc>
          <w:tcPr>
            <w:tcW w:w="709" w:type="dxa"/>
            <w:tcBorders>
              <w:top w:val="single" w:sz="4" w:space="0" w:color="auto"/>
              <w:left w:val="single" w:sz="4" w:space="0" w:color="auto"/>
              <w:bottom w:val="single" w:sz="4" w:space="0" w:color="auto"/>
              <w:right w:val="single" w:sz="4" w:space="0" w:color="auto"/>
            </w:tcBorders>
            <w:noWrap/>
            <w:hideMark/>
          </w:tcPr>
          <w:p w14:paraId="60892573"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-2.6</w:t>
            </w:r>
          </w:p>
        </w:tc>
        <w:tc>
          <w:tcPr>
            <w:tcW w:w="709" w:type="dxa"/>
            <w:tcBorders>
              <w:top w:val="single" w:sz="4" w:space="0" w:color="auto"/>
              <w:left w:val="single" w:sz="4" w:space="0" w:color="auto"/>
              <w:bottom w:val="single" w:sz="4" w:space="0" w:color="auto"/>
              <w:right w:val="single" w:sz="4" w:space="0" w:color="auto"/>
            </w:tcBorders>
            <w:noWrap/>
            <w:hideMark/>
          </w:tcPr>
          <w:p w14:paraId="086EA35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708" w:type="dxa"/>
            <w:tcBorders>
              <w:top w:val="single" w:sz="4" w:space="0" w:color="auto"/>
              <w:left w:val="single" w:sz="4" w:space="0" w:color="auto"/>
              <w:bottom w:val="single" w:sz="4" w:space="0" w:color="auto"/>
              <w:right w:val="single" w:sz="4" w:space="0" w:color="auto"/>
            </w:tcBorders>
            <w:noWrap/>
            <w:hideMark/>
          </w:tcPr>
          <w:p w14:paraId="177C1B8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15.4</w:t>
            </w:r>
          </w:p>
        </w:tc>
        <w:tc>
          <w:tcPr>
            <w:tcW w:w="851" w:type="dxa"/>
            <w:tcBorders>
              <w:top w:val="single" w:sz="4" w:space="0" w:color="auto"/>
              <w:left w:val="single" w:sz="4" w:space="0" w:color="auto"/>
              <w:bottom w:val="single" w:sz="4" w:space="0" w:color="auto"/>
              <w:right w:val="single" w:sz="4" w:space="0" w:color="auto"/>
            </w:tcBorders>
            <w:noWrap/>
            <w:hideMark/>
          </w:tcPr>
          <w:p w14:paraId="0F39510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w:t>
            </w:r>
          </w:p>
        </w:tc>
        <w:tc>
          <w:tcPr>
            <w:tcW w:w="850" w:type="dxa"/>
            <w:tcBorders>
              <w:top w:val="single" w:sz="4" w:space="0" w:color="auto"/>
              <w:left w:val="single" w:sz="4" w:space="0" w:color="auto"/>
              <w:bottom w:val="single" w:sz="4" w:space="0" w:color="auto"/>
              <w:right w:val="single" w:sz="4" w:space="0" w:color="auto"/>
            </w:tcBorders>
            <w:noWrap/>
            <w:hideMark/>
          </w:tcPr>
          <w:p w14:paraId="24E74A5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13.3</w:t>
            </w:r>
          </w:p>
        </w:tc>
        <w:tc>
          <w:tcPr>
            <w:tcW w:w="851" w:type="dxa"/>
            <w:tcBorders>
              <w:top w:val="single" w:sz="4" w:space="0" w:color="auto"/>
              <w:left w:val="single" w:sz="4" w:space="0" w:color="auto"/>
              <w:bottom w:val="single" w:sz="4" w:space="0" w:color="auto"/>
              <w:right w:val="single" w:sz="4" w:space="0" w:color="auto"/>
            </w:tcBorders>
            <w:noWrap/>
            <w:hideMark/>
          </w:tcPr>
          <w:p w14:paraId="581BFE0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7.9</w:t>
            </w:r>
          </w:p>
        </w:tc>
        <w:tc>
          <w:tcPr>
            <w:tcW w:w="850" w:type="dxa"/>
            <w:tcBorders>
              <w:top w:val="single" w:sz="4" w:space="0" w:color="auto"/>
              <w:left w:val="single" w:sz="4" w:space="0" w:color="auto"/>
              <w:bottom w:val="single" w:sz="4" w:space="0" w:color="auto"/>
              <w:right w:val="single" w:sz="4" w:space="0" w:color="auto"/>
            </w:tcBorders>
            <w:noWrap/>
            <w:hideMark/>
          </w:tcPr>
          <w:p w14:paraId="44ECB67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w:t>
            </w:r>
          </w:p>
        </w:tc>
        <w:tc>
          <w:tcPr>
            <w:tcW w:w="851" w:type="dxa"/>
            <w:tcBorders>
              <w:top w:val="single" w:sz="4" w:space="0" w:color="auto"/>
              <w:left w:val="single" w:sz="4" w:space="0" w:color="auto"/>
              <w:bottom w:val="single" w:sz="4" w:space="0" w:color="auto"/>
              <w:right w:val="single" w:sz="4" w:space="0" w:color="auto"/>
            </w:tcBorders>
            <w:noWrap/>
            <w:hideMark/>
          </w:tcPr>
          <w:p w14:paraId="482008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2.8</w:t>
            </w:r>
          </w:p>
        </w:tc>
        <w:tc>
          <w:tcPr>
            <w:tcW w:w="850" w:type="dxa"/>
            <w:tcBorders>
              <w:top w:val="single" w:sz="4" w:space="0" w:color="auto"/>
              <w:left w:val="single" w:sz="4" w:space="0" w:color="auto"/>
              <w:bottom w:val="single" w:sz="4" w:space="0" w:color="auto"/>
              <w:right w:val="single" w:sz="4" w:space="0" w:color="auto"/>
            </w:tcBorders>
            <w:noWrap/>
            <w:hideMark/>
          </w:tcPr>
          <w:p w14:paraId="0FFFAFE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w:t>
            </w:r>
          </w:p>
        </w:tc>
        <w:tc>
          <w:tcPr>
            <w:tcW w:w="851" w:type="dxa"/>
            <w:tcBorders>
              <w:top w:val="single" w:sz="4" w:space="0" w:color="auto"/>
              <w:left w:val="single" w:sz="4" w:space="0" w:color="auto"/>
              <w:bottom w:val="single" w:sz="4" w:space="0" w:color="auto"/>
              <w:right w:val="single" w:sz="4" w:space="0" w:color="auto"/>
            </w:tcBorders>
            <w:noWrap/>
            <w:hideMark/>
          </w:tcPr>
          <w:p w14:paraId="5F0C8A5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855" w:type="dxa"/>
            <w:tcBorders>
              <w:top w:val="single" w:sz="4" w:space="0" w:color="auto"/>
              <w:left w:val="single" w:sz="4" w:space="0" w:color="auto"/>
              <w:bottom w:val="single" w:sz="4" w:space="0" w:color="auto"/>
              <w:right w:val="single" w:sz="4" w:space="0" w:color="auto"/>
            </w:tcBorders>
            <w:noWrap/>
            <w:hideMark/>
          </w:tcPr>
          <w:p w14:paraId="7F24C9E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0.6*</w:t>
            </w:r>
          </w:p>
        </w:tc>
      </w:tr>
      <w:tr w:rsidR="008076EA" w14:paraId="6BF9554F"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0608AB4"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12B5DA7C"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58B784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850" w:type="dxa"/>
            <w:tcBorders>
              <w:top w:val="single" w:sz="4" w:space="0" w:color="auto"/>
              <w:left w:val="single" w:sz="4" w:space="0" w:color="auto"/>
              <w:bottom w:val="single" w:sz="4" w:space="0" w:color="auto"/>
              <w:right w:val="single" w:sz="4" w:space="0" w:color="auto"/>
            </w:tcBorders>
            <w:noWrap/>
            <w:hideMark/>
          </w:tcPr>
          <w:p w14:paraId="32920A9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709" w:type="dxa"/>
            <w:tcBorders>
              <w:top w:val="single" w:sz="4" w:space="0" w:color="auto"/>
              <w:left w:val="single" w:sz="4" w:space="0" w:color="auto"/>
              <w:bottom w:val="single" w:sz="4" w:space="0" w:color="auto"/>
              <w:right w:val="single" w:sz="4" w:space="0" w:color="auto"/>
            </w:tcBorders>
            <w:noWrap/>
            <w:hideMark/>
          </w:tcPr>
          <w:p w14:paraId="27AD749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709" w:type="dxa"/>
            <w:tcBorders>
              <w:top w:val="single" w:sz="4" w:space="0" w:color="auto"/>
              <w:left w:val="single" w:sz="4" w:space="0" w:color="auto"/>
              <w:bottom w:val="single" w:sz="4" w:space="0" w:color="auto"/>
              <w:right w:val="single" w:sz="4" w:space="0" w:color="auto"/>
            </w:tcBorders>
            <w:noWrap/>
            <w:hideMark/>
          </w:tcPr>
          <w:p w14:paraId="445E72A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10.3</w:t>
            </w:r>
          </w:p>
        </w:tc>
        <w:tc>
          <w:tcPr>
            <w:tcW w:w="708" w:type="dxa"/>
            <w:tcBorders>
              <w:top w:val="single" w:sz="4" w:space="0" w:color="auto"/>
              <w:left w:val="single" w:sz="4" w:space="0" w:color="auto"/>
              <w:bottom w:val="single" w:sz="4" w:space="0" w:color="auto"/>
              <w:right w:val="single" w:sz="4" w:space="0" w:color="auto"/>
            </w:tcBorders>
            <w:noWrap/>
            <w:hideMark/>
          </w:tcPr>
          <w:p w14:paraId="7660B06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10.8</w:t>
            </w:r>
          </w:p>
        </w:tc>
        <w:tc>
          <w:tcPr>
            <w:tcW w:w="851" w:type="dxa"/>
            <w:tcBorders>
              <w:top w:val="single" w:sz="4" w:space="0" w:color="auto"/>
              <w:left w:val="single" w:sz="4" w:space="0" w:color="auto"/>
              <w:bottom w:val="single" w:sz="4" w:space="0" w:color="auto"/>
              <w:right w:val="single" w:sz="4" w:space="0" w:color="auto"/>
            </w:tcBorders>
            <w:noWrap/>
            <w:hideMark/>
          </w:tcPr>
          <w:p w14:paraId="765B58E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w:t>
            </w:r>
          </w:p>
        </w:tc>
        <w:tc>
          <w:tcPr>
            <w:tcW w:w="850" w:type="dxa"/>
            <w:tcBorders>
              <w:top w:val="single" w:sz="4" w:space="0" w:color="auto"/>
              <w:left w:val="single" w:sz="4" w:space="0" w:color="auto"/>
              <w:bottom w:val="single" w:sz="4" w:space="0" w:color="auto"/>
              <w:right w:val="single" w:sz="4" w:space="0" w:color="auto"/>
            </w:tcBorders>
            <w:noWrap/>
            <w:hideMark/>
          </w:tcPr>
          <w:p w14:paraId="296F2DE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9.6</w:t>
            </w:r>
          </w:p>
        </w:tc>
        <w:tc>
          <w:tcPr>
            <w:tcW w:w="851" w:type="dxa"/>
            <w:tcBorders>
              <w:top w:val="single" w:sz="4" w:space="0" w:color="auto"/>
              <w:left w:val="single" w:sz="4" w:space="0" w:color="auto"/>
              <w:bottom w:val="single" w:sz="4" w:space="0" w:color="auto"/>
              <w:right w:val="single" w:sz="4" w:space="0" w:color="auto"/>
            </w:tcBorders>
            <w:noWrap/>
            <w:hideMark/>
          </w:tcPr>
          <w:p w14:paraId="2941AEF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w:t>
            </w:r>
          </w:p>
        </w:tc>
        <w:tc>
          <w:tcPr>
            <w:tcW w:w="850" w:type="dxa"/>
            <w:tcBorders>
              <w:top w:val="single" w:sz="4" w:space="0" w:color="auto"/>
              <w:left w:val="single" w:sz="4" w:space="0" w:color="auto"/>
              <w:bottom w:val="single" w:sz="4" w:space="0" w:color="auto"/>
              <w:right w:val="single" w:sz="4" w:space="0" w:color="auto"/>
            </w:tcBorders>
            <w:noWrap/>
            <w:hideMark/>
          </w:tcPr>
          <w:p w14:paraId="57E3349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3.8</w:t>
            </w:r>
          </w:p>
        </w:tc>
        <w:tc>
          <w:tcPr>
            <w:tcW w:w="851" w:type="dxa"/>
            <w:tcBorders>
              <w:top w:val="single" w:sz="4" w:space="0" w:color="auto"/>
              <w:left w:val="single" w:sz="4" w:space="0" w:color="auto"/>
              <w:bottom w:val="single" w:sz="4" w:space="0" w:color="auto"/>
              <w:right w:val="single" w:sz="4" w:space="0" w:color="auto"/>
            </w:tcBorders>
            <w:noWrap/>
            <w:hideMark/>
          </w:tcPr>
          <w:p w14:paraId="426486E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2.6</w:t>
            </w:r>
          </w:p>
        </w:tc>
        <w:tc>
          <w:tcPr>
            <w:tcW w:w="850" w:type="dxa"/>
            <w:tcBorders>
              <w:top w:val="single" w:sz="4" w:space="0" w:color="auto"/>
              <w:left w:val="single" w:sz="4" w:space="0" w:color="auto"/>
              <w:bottom w:val="single" w:sz="4" w:space="0" w:color="auto"/>
              <w:right w:val="single" w:sz="4" w:space="0" w:color="auto"/>
            </w:tcBorders>
            <w:noWrap/>
            <w:hideMark/>
          </w:tcPr>
          <w:p w14:paraId="259818C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851" w:type="dxa"/>
            <w:tcBorders>
              <w:top w:val="single" w:sz="4" w:space="0" w:color="auto"/>
              <w:left w:val="single" w:sz="4" w:space="0" w:color="auto"/>
              <w:bottom w:val="single" w:sz="4" w:space="0" w:color="auto"/>
              <w:right w:val="single" w:sz="4" w:space="0" w:color="auto"/>
            </w:tcBorders>
            <w:noWrap/>
            <w:hideMark/>
          </w:tcPr>
          <w:p w14:paraId="56FC0B8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1.8</w:t>
            </w:r>
          </w:p>
        </w:tc>
        <w:tc>
          <w:tcPr>
            <w:tcW w:w="855" w:type="dxa"/>
            <w:tcBorders>
              <w:top w:val="single" w:sz="4" w:space="0" w:color="auto"/>
              <w:left w:val="single" w:sz="4" w:space="0" w:color="auto"/>
              <w:bottom w:val="single" w:sz="4" w:space="0" w:color="auto"/>
              <w:right w:val="single" w:sz="4" w:space="0" w:color="auto"/>
            </w:tcBorders>
            <w:noWrap/>
            <w:hideMark/>
          </w:tcPr>
          <w:p w14:paraId="1E52DD1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w:t>
            </w:r>
          </w:p>
        </w:tc>
      </w:tr>
      <w:tr w:rsidR="008076EA" w14:paraId="51229E05"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74AA53E"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65B22AF1"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7F263D3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850" w:type="dxa"/>
            <w:tcBorders>
              <w:top w:val="single" w:sz="4" w:space="0" w:color="auto"/>
              <w:left w:val="single" w:sz="4" w:space="0" w:color="auto"/>
              <w:bottom w:val="single" w:sz="4" w:space="0" w:color="auto"/>
              <w:right w:val="single" w:sz="4" w:space="0" w:color="auto"/>
            </w:tcBorders>
            <w:noWrap/>
            <w:hideMark/>
          </w:tcPr>
          <w:p w14:paraId="79071C67"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-2.6</w:t>
            </w:r>
          </w:p>
        </w:tc>
        <w:tc>
          <w:tcPr>
            <w:tcW w:w="709" w:type="dxa"/>
            <w:tcBorders>
              <w:top w:val="single" w:sz="4" w:space="0" w:color="auto"/>
              <w:left w:val="single" w:sz="4" w:space="0" w:color="auto"/>
              <w:bottom w:val="single" w:sz="4" w:space="0" w:color="auto"/>
              <w:right w:val="single" w:sz="4" w:space="0" w:color="auto"/>
            </w:tcBorders>
            <w:noWrap/>
            <w:hideMark/>
          </w:tcPr>
          <w:p w14:paraId="20D988E4"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-0.3</w:t>
            </w:r>
          </w:p>
        </w:tc>
        <w:tc>
          <w:tcPr>
            <w:tcW w:w="709" w:type="dxa"/>
            <w:tcBorders>
              <w:top w:val="single" w:sz="4" w:space="0" w:color="auto"/>
              <w:left w:val="single" w:sz="4" w:space="0" w:color="auto"/>
              <w:bottom w:val="single" w:sz="4" w:space="0" w:color="auto"/>
              <w:right w:val="single" w:sz="4" w:space="0" w:color="auto"/>
            </w:tcBorders>
            <w:noWrap/>
            <w:hideMark/>
          </w:tcPr>
          <w:p w14:paraId="546554D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84.1</w:t>
            </w:r>
          </w:p>
        </w:tc>
        <w:tc>
          <w:tcPr>
            <w:tcW w:w="708" w:type="dxa"/>
            <w:tcBorders>
              <w:top w:val="single" w:sz="4" w:space="0" w:color="auto"/>
              <w:left w:val="single" w:sz="4" w:space="0" w:color="auto"/>
              <w:bottom w:val="single" w:sz="4" w:space="0" w:color="auto"/>
              <w:right w:val="single" w:sz="4" w:space="0" w:color="auto"/>
            </w:tcBorders>
            <w:noWrap/>
            <w:hideMark/>
          </w:tcPr>
          <w:p w14:paraId="4E7496E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97.1</w:t>
            </w:r>
          </w:p>
        </w:tc>
        <w:tc>
          <w:tcPr>
            <w:tcW w:w="851" w:type="dxa"/>
            <w:tcBorders>
              <w:top w:val="single" w:sz="4" w:space="0" w:color="auto"/>
              <w:left w:val="single" w:sz="4" w:space="0" w:color="auto"/>
              <w:bottom w:val="single" w:sz="4" w:space="0" w:color="auto"/>
              <w:right w:val="single" w:sz="4" w:space="0" w:color="auto"/>
            </w:tcBorders>
            <w:noWrap/>
            <w:hideMark/>
          </w:tcPr>
          <w:p w14:paraId="69CE94E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84.6</w:t>
            </w:r>
          </w:p>
        </w:tc>
        <w:tc>
          <w:tcPr>
            <w:tcW w:w="850" w:type="dxa"/>
            <w:tcBorders>
              <w:top w:val="single" w:sz="4" w:space="0" w:color="auto"/>
              <w:left w:val="single" w:sz="4" w:space="0" w:color="auto"/>
              <w:bottom w:val="single" w:sz="4" w:space="0" w:color="auto"/>
              <w:right w:val="single" w:sz="4" w:space="0" w:color="auto"/>
            </w:tcBorders>
            <w:noWrap/>
            <w:hideMark/>
          </w:tcPr>
          <w:p w14:paraId="3533527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114.2</w:t>
            </w:r>
          </w:p>
        </w:tc>
        <w:tc>
          <w:tcPr>
            <w:tcW w:w="851" w:type="dxa"/>
            <w:tcBorders>
              <w:top w:val="single" w:sz="4" w:space="0" w:color="auto"/>
              <w:left w:val="single" w:sz="4" w:space="0" w:color="auto"/>
              <w:bottom w:val="single" w:sz="4" w:space="0" w:color="auto"/>
              <w:right w:val="single" w:sz="4" w:space="0" w:color="auto"/>
            </w:tcBorders>
            <w:noWrap/>
            <w:hideMark/>
          </w:tcPr>
          <w:p w14:paraId="0CEF4BF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94.8</w:t>
            </w:r>
          </w:p>
        </w:tc>
        <w:tc>
          <w:tcPr>
            <w:tcW w:w="850" w:type="dxa"/>
            <w:tcBorders>
              <w:top w:val="single" w:sz="4" w:space="0" w:color="auto"/>
              <w:left w:val="single" w:sz="4" w:space="0" w:color="auto"/>
              <w:bottom w:val="single" w:sz="4" w:space="0" w:color="auto"/>
              <w:right w:val="single" w:sz="4" w:space="0" w:color="auto"/>
            </w:tcBorders>
            <w:noWrap/>
            <w:hideMark/>
          </w:tcPr>
          <w:p w14:paraId="5342071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65.2</w:t>
            </w:r>
          </w:p>
        </w:tc>
        <w:tc>
          <w:tcPr>
            <w:tcW w:w="851" w:type="dxa"/>
            <w:tcBorders>
              <w:top w:val="single" w:sz="4" w:space="0" w:color="auto"/>
              <w:left w:val="single" w:sz="4" w:space="0" w:color="auto"/>
              <w:bottom w:val="single" w:sz="4" w:space="0" w:color="auto"/>
              <w:right w:val="single" w:sz="4" w:space="0" w:color="auto"/>
            </w:tcBorders>
            <w:noWrap/>
            <w:hideMark/>
          </w:tcPr>
          <w:p w14:paraId="2715E3D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30.6</w:t>
            </w:r>
          </w:p>
        </w:tc>
        <w:tc>
          <w:tcPr>
            <w:tcW w:w="850" w:type="dxa"/>
            <w:tcBorders>
              <w:top w:val="single" w:sz="4" w:space="0" w:color="auto"/>
              <w:left w:val="single" w:sz="4" w:space="0" w:color="auto"/>
              <w:bottom w:val="single" w:sz="4" w:space="0" w:color="auto"/>
              <w:right w:val="single" w:sz="4" w:space="0" w:color="auto"/>
            </w:tcBorders>
            <w:noWrap/>
            <w:hideMark/>
          </w:tcPr>
          <w:p w14:paraId="0DD20EE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1" w:type="dxa"/>
            <w:tcBorders>
              <w:top w:val="single" w:sz="4" w:space="0" w:color="auto"/>
              <w:left w:val="single" w:sz="4" w:space="0" w:color="auto"/>
              <w:bottom w:val="single" w:sz="4" w:space="0" w:color="auto"/>
              <w:right w:val="single" w:sz="4" w:space="0" w:color="auto"/>
            </w:tcBorders>
            <w:noWrap/>
            <w:hideMark/>
          </w:tcPr>
          <w:p w14:paraId="4E91F04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855" w:type="dxa"/>
            <w:tcBorders>
              <w:top w:val="single" w:sz="4" w:space="0" w:color="auto"/>
              <w:left w:val="single" w:sz="4" w:space="0" w:color="auto"/>
              <w:bottom w:val="single" w:sz="4" w:space="0" w:color="auto"/>
              <w:right w:val="single" w:sz="4" w:space="0" w:color="auto"/>
            </w:tcBorders>
            <w:noWrap/>
            <w:hideMark/>
          </w:tcPr>
          <w:p w14:paraId="4FBAECFE"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-2.2</w:t>
            </w:r>
          </w:p>
        </w:tc>
      </w:tr>
      <w:tr w:rsidR="008076EA" w14:paraId="5C92E77D"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815062D" w14:textId="77777777" w:rsidR="008076EA" w:rsidRDefault="008076EA">
            <w:pPr>
              <w:rPr>
                <w:rFonts w:ascii="Verdana" w:eastAsia="Times New Roman" w:hAnsi="Verdana" w:cs="Arial"/>
                <w:color w:val="000000"/>
                <w:sz w:val="24"/>
                <w:szCs w:val="24"/>
                <w:lang w:eastAsia="es-MX"/>
              </w:rPr>
            </w:pPr>
          </w:p>
        </w:tc>
        <w:tc>
          <w:tcPr>
            <w:tcW w:w="546" w:type="dxa"/>
            <w:vMerge w:val="restart"/>
            <w:tcBorders>
              <w:top w:val="single" w:sz="4" w:space="0" w:color="auto"/>
              <w:left w:val="single" w:sz="4" w:space="0" w:color="auto"/>
              <w:bottom w:val="single" w:sz="4" w:space="0" w:color="auto"/>
              <w:right w:val="single" w:sz="4" w:space="0" w:color="auto"/>
            </w:tcBorders>
            <w:textDirection w:val="btLr"/>
            <w:hideMark/>
          </w:tcPr>
          <w:p w14:paraId="199AB67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2</w:t>
            </w:r>
          </w:p>
        </w:tc>
        <w:tc>
          <w:tcPr>
            <w:tcW w:w="567" w:type="dxa"/>
            <w:tcBorders>
              <w:top w:val="single" w:sz="4" w:space="0" w:color="auto"/>
              <w:left w:val="single" w:sz="4" w:space="0" w:color="auto"/>
              <w:bottom w:val="single" w:sz="4" w:space="0" w:color="auto"/>
              <w:right w:val="single" w:sz="4" w:space="0" w:color="auto"/>
            </w:tcBorders>
            <w:noWrap/>
            <w:hideMark/>
          </w:tcPr>
          <w:p w14:paraId="5F564C4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850" w:type="dxa"/>
            <w:tcBorders>
              <w:top w:val="single" w:sz="4" w:space="0" w:color="auto"/>
              <w:left w:val="single" w:sz="4" w:space="0" w:color="auto"/>
              <w:bottom w:val="single" w:sz="4" w:space="0" w:color="auto"/>
              <w:right w:val="single" w:sz="4" w:space="0" w:color="auto"/>
            </w:tcBorders>
            <w:noWrap/>
            <w:hideMark/>
          </w:tcPr>
          <w:p w14:paraId="0CB8BB8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5.6</w:t>
            </w:r>
          </w:p>
        </w:tc>
        <w:tc>
          <w:tcPr>
            <w:tcW w:w="709" w:type="dxa"/>
            <w:tcBorders>
              <w:top w:val="single" w:sz="4" w:space="0" w:color="auto"/>
              <w:left w:val="single" w:sz="4" w:space="0" w:color="auto"/>
              <w:bottom w:val="single" w:sz="4" w:space="0" w:color="auto"/>
              <w:right w:val="single" w:sz="4" w:space="0" w:color="auto"/>
            </w:tcBorders>
            <w:noWrap/>
            <w:hideMark/>
          </w:tcPr>
          <w:p w14:paraId="25FECFF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9.7</w:t>
            </w:r>
          </w:p>
        </w:tc>
        <w:tc>
          <w:tcPr>
            <w:tcW w:w="709" w:type="dxa"/>
            <w:tcBorders>
              <w:top w:val="single" w:sz="4" w:space="0" w:color="auto"/>
              <w:left w:val="single" w:sz="4" w:space="0" w:color="auto"/>
              <w:bottom w:val="single" w:sz="4" w:space="0" w:color="auto"/>
              <w:right w:val="single" w:sz="4" w:space="0" w:color="auto"/>
            </w:tcBorders>
            <w:noWrap/>
            <w:hideMark/>
          </w:tcPr>
          <w:p w14:paraId="3B7CC06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30.6</w:t>
            </w:r>
          </w:p>
        </w:tc>
        <w:tc>
          <w:tcPr>
            <w:tcW w:w="708" w:type="dxa"/>
            <w:tcBorders>
              <w:top w:val="single" w:sz="4" w:space="0" w:color="auto"/>
              <w:left w:val="single" w:sz="4" w:space="0" w:color="auto"/>
              <w:bottom w:val="single" w:sz="4" w:space="0" w:color="auto"/>
              <w:right w:val="single" w:sz="4" w:space="0" w:color="auto"/>
            </w:tcBorders>
            <w:noWrap/>
            <w:hideMark/>
          </w:tcPr>
          <w:p w14:paraId="3BEDCD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42.6</w:t>
            </w:r>
          </w:p>
        </w:tc>
        <w:tc>
          <w:tcPr>
            <w:tcW w:w="851" w:type="dxa"/>
            <w:tcBorders>
              <w:top w:val="single" w:sz="4" w:space="0" w:color="auto"/>
              <w:left w:val="single" w:sz="4" w:space="0" w:color="auto"/>
              <w:bottom w:val="single" w:sz="4" w:space="0" w:color="auto"/>
              <w:right w:val="single" w:sz="4" w:space="0" w:color="auto"/>
            </w:tcBorders>
            <w:noWrap/>
            <w:hideMark/>
          </w:tcPr>
          <w:p w14:paraId="2CE1C2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33.9</w:t>
            </w:r>
          </w:p>
        </w:tc>
        <w:tc>
          <w:tcPr>
            <w:tcW w:w="850" w:type="dxa"/>
            <w:tcBorders>
              <w:top w:val="single" w:sz="4" w:space="0" w:color="auto"/>
              <w:left w:val="single" w:sz="4" w:space="0" w:color="auto"/>
              <w:bottom w:val="single" w:sz="4" w:space="0" w:color="auto"/>
              <w:right w:val="single" w:sz="4" w:space="0" w:color="auto"/>
            </w:tcBorders>
            <w:noWrap/>
            <w:hideMark/>
          </w:tcPr>
          <w:p w14:paraId="6BEF657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55.3</w:t>
            </w:r>
          </w:p>
        </w:tc>
        <w:tc>
          <w:tcPr>
            <w:tcW w:w="851" w:type="dxa"/>
            <w:tcBorders>
              <w:top w:val="single" w:sz="4" w:space="0" w:color="auto"/>
              <w:left w:val="single" w:sz="4" w:space="0" w:color="auto"/>
              <w:bottom w:val="single" w:sz="4" w:space="0" w:color="auto"/>
              <w:right w:val="single" w:sz="4" w:space="0" w:color="auto"/>
            </w:tcBorders>
            <w:noWrap/>
            <w:hideMark/>
          </w:tcPr>
          <w:p w14:paraId="5A15671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58.3</w:t>
            </w:r>
          </w:p>
        </w:tc>
        <w:tc>
          <w:tcPr>
            <w:tcW w:w="850" w:type="dxa"/>
            <w:tcBorders>
              <w:top w:val="single" w:sz="4" w:space="0" w:color="auto"/>
              <w:left w:val="single" w:sz="4" w:space="0" w:color="auto"/>
              <w:bottom w:val="single" w:sz="4" w:space="0" w:color="auto"/>
              <w:right w:val="single" w:sz="4" w:space="0" w:color="auto"/>
            </w:tcBorders>
            <w:noWrap/>
            <w:hideMark/>
          </w:tcPr>
          <w:p w14:paraId="021FDE5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43.6</w:t>
            </w:r>
          </w:p>
        </w:tc>
        <w:tc>
          <w:tcPr>
            <w:tcW w:w="851" w:type="dxa"/>
            <w:tcBorders>
              <w:top w:val="single" w:sz="4" w:space="0" w:color="auto"/>
              <w:left w:val="single" w:sz="4" w:space="0" w:color="auto"/>
              <w:bottom w:val="single" w:sz="4" w:space="0" w:color="auto"/>
              <w:right w:val="single" w:sz="4" w:space="0" w:color="auto"/>
            </w:tcBorders>
            <w:noWrap/>
            <w:hideMark/>
          </w:tcPr>
          <w:p w14:paraId="1BA2011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23.8</w:t>
            </w:r>
          </w:p>
        </w:tc>
        <w:tc>
          <w:tcPr>
            <w:tcW w:w="850" w:type="dxa"/>
            <w:tcBorders>
              <w:top w:val="single" w:sz="4" w:space="0" w:color="auto"/>
              <w:left w:val="single" w:sz="4" w:space="0" w:color="auto"/>
              <w:bottom w:val="single" w:sz="4" w:space="0" w:color="auto"/>
              <w:right w:val="single" w:sz="4" w:space="0" w:color="auto"/>
            </w:tcBorders>
            <w:noWrap/>
            <w:hideMark/>
          </w:tcPr>
          <w:p w14:paraId="31113D8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9.1</w:t>
            </w:r>
          </w:p>
        </w:tc>
        <w:tc>
          <w:tcPr>
            <w:tcW w:w="851" w:type="dxa"/>
            <w:tcBorders>
              <w:top w:val="single" w:sz="4" w:space="0" w:color="auto"/>
              <w:left w:val="single" w:sz="4" w:space="0" w:color="auto"/>
              <w:bottom w:val="single" w:sz="4" w:space="0" w:color="auto"/>
              <w:right w:val="single" w:sz="4" w:space="0" w:color="auto"/>
            </w:tcBorders>
            <w:noWrap/>
            <w:hideMark/>
          </w:tcPr>
          <w:p w14:paraId="7D734BC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855" w:type="dxa"/>
            <w:tcBorders>
              <w:top w:val="single" w:sz="4" w:space="0" w:color="auto"/>
              <w:left w:val="single" w:sz="4" w:space="0" w:color="auto"/>
              <w:bottom w:val="single" w:sz="4" w:space="0" w:color="auto"/>
              <w:right w:val="single" w:sz="4" w:space="0" w:color="auto"/>
            </w:tcBorders>
            <w:noWrap/>
            <w:hideMark/>
          </w:tcPr>
          <w:p w14:paraId="4B2EC6F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5.1</w:t>
            </w:r>
          </w:p>
        </w:tc>
      </w:tr>
      <w:tr w:rsidR="008076EA" w14:paraId="3B725D17"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AC77B62"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21D51155"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6069C3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850" w:type="dxa"/>
            <w:tcBorders>
              <w:top w:val="single" w:sz="4" w:space="0" w:color="auto"/>
              <w:left w:val="single" w:sz="4" w:space="0" w:color="auto"/>
              <w:bottom w:val="single" w:sz="4" w:space="0" w:color="auto"/>
              <w:right w:val="single" w:sz="4" w:space="0" w:color="auto"/>
            </w:tcBorders>
            <w:noWrap/>
            <w:hideMark/>
          </w:tcPr>
          <w:p w14:paraId="46A45FA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w:t>
            </w:r>
          </w:p>
        </w:tc>
        <w:tc>
          <w:tcPr>
            <w:tcW w:w="709" w:type="dxa"/>
            <w:tcBorders>
              <w:top w:val="single" w:sz="4" w:space="0" w:color="auto"/>
              <w:left w:val="single" w:sz="4" w:space="0" w:color="auto"/>
              <w:bottom w:val="single" w:sz="4" w:space="0" w:color="auto"/>
              <w:right w:val="single" w:sz="4" w:space="0" w:color="auto"/>
            </w:tcBorders>
            <w:noWrap/>
            <w:hideMark/>
          </w:tcPr>
          <w:p w14:paraId="2AF713F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w:t>
            </w:r>
          </w:p>
        </w:tc>
        <w:tc>
          <w:tcPr>
            <w:tcW w:w="709" w:type="dxa"/>
            <w:tcBorders>
              <w:top w:val="single" w:sz="4" w:space="0" w:color="auto"/>
              <w:left w:val="single" w:sz="4" w:space="0" w:color="auto"/>
              <w:bottom w:val="single" w:sz="4" w:space="0" w:color="auto"/>
              <w:right w:val="single" w:sz="4" w:space="0" w:color="auto"/>
            </w:tcBorders>
            <w:noWrap/>
            <w:hideMark/>
          </w:tcPr>
          <w:p w14:paraId="63C5B35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35.7</w:t>
            </w:r>
          </w:p>
        </w:tc>
        <w:tc>
          <w:tcPr>
            <w:tcW w:w="708" w:type="dxa"/>
            <w:tcBorders>
              <w:top w:val="single" w:sz="4" w:space="0" w:color="auto"/>
              <w:left w:val="single" w:sz="4" w:space="0" w:color="auto"/>
              <w:bottom w:val="single" w:sz="4" w:space="0" w:color="auto"/>
              <w:right w:val="single" w:sz="4" w:space="0" w:color="auto"/>
            </w:tcBorders>
            <w:noWrap/>
            <w:hideMark/>
          </w:tcPr>
          <w:p w14:paraId="327DC47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52.1</w:t>
            </w:r>
          </w:p>
        </w:tc>
        <w:tc>
          <w:tcPr>
            <w:tcW w:w="851" w:type="dxa"/>
            <w:tcBorders>
              <w:top w:val="single" w:sz="4" w:space="0" w:color="auto"/>
              <w:left w:val="single" w:sz="4" w:space="0" w:color="auto"/>
              <w:bottom w:val="single" w:sz="4" w:space="0" w:color="auto"/>
              <w:right w:val="single" w:sz="4" w:space="0" w:color="auto"/>
            </w:tcBorders>
            <w:noWrap/>
            <w:hideMark/>
          </w:tcPr>
          <w:p w14:paraId="1DE68AA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40.1</w:t>
            </w:r>
          </w:p>
        </w:tc>
        <w:tc>
          <w:tcPr>
            <w:tcW w:w="850" w:type="dxa"/>
            <w:tcBorders>
              <w:top w:val="single" w:sz="4" w:space="0" w:color="auto"/>
              <w:left w:val="single" w:sz="4" w:space="0" w:color="auto"/>
              <w:bottom w:val="single" w:sz="4" w:space="0" w:color="auto"/>
              <w:right w:val="single" w:sz="4" w:space="0" w:color="auto"/>
            </w:tcBorders>
            <w:noWrap/>
            <w:hideMark/>
          </w:tcPr>
          <w:p w14:paraId="306213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69.4</w:t>
            </w:r>
          </w:p>
        </w:tc>
        <w:tc>
          <w:tcPr>
            <w:tcW w:w="851" w:type="dxa"/>
            <w:tcBorders>
              <w:top w:val="single" w:sz="4" w:space="0" w:color="auto"/>
              <w:left w:val="single" w:sz="4" w:space="0" w:color="auto"/>
              <w:bottom w:val="single" w:sz="4" w:space="0" w:color="auto"/>
              <w:right w:val="single" w:sz="4" w:space="0" w:color="auto"/>
            </w:tcBorders>
            <w:noWrap/>
            <w:hideMark/>
          </w:tcPr>
          <w:p w14:paraId="3D9F09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73.5</w:t>
            </w:r>
          </w:p>
        </w:tc>
        <w:tc>
          <w:tcPr>
            <w:tcW w:w="850" w:type="dxa"/>
            <w:tcBorders>
              <w:top w:val="single" w:sz="4" w:space="0" w:color="auto"/>
              <w:left w:val="single" w:sz="4" w:space="0" w:color="auto"/>
              <w:bottom w:val="single" w:sz="4" w:space="0" w:color="auto"/>
              <w:right w:val="single" w:sz="4" w:space="0" w:color="auto"/>
            </w:tcBorders>
            <w:noWrap/>
            <w:hideMark/>
          </w:tcPr>
          <w:p w14:paraId="192A0BB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53.5</w:t>
            </w:r>
          </w:p>
        </w:tc>
        <w:tc>
          <w:tcPr>
            <w:tcW w:w="851" w:type="dxa"/>
            <w:tcBorders>
              <w:top w:val="single" w:sz="4" w:space="0" w:color="auto"/>
              <w:left w:val="single" w:sz="4" w:space="0" w:color="auto"/>
              <w:bottom w:val="single" w:sz="4" w:space="0" w:color="auto"/>
              <w:right w:val="single" w:sz="4" w:space="0" w:color="auto"/>
            </w:tcBorders>
            <w:noWrap/>
            <w:hideMark/>
          </w:tcPr>
          <w:p w14:paraId="7D0F36F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26.3</w:t>
            </w:r>
          </w:p>
        </w:tc>
        <w:tc>
          <w:tcPr>
            <w:tcW w:w="850" w:type="dxa"/>
            <w:tcBorders>
              <w:top w:val="single" w:sz="4" w:space="0" w:color="auto"/>
              <w:left w:val="single" w:sz="4" w:space="0" w:color="auto"/>
              <w:bottom w:val="single" w:sz="4" w:space="0" w:color="auto"/>
              <w:right w:val="single" w:sz="4" w:space="0" w:color="auto"/>
            </w:tcBorders>
            <w:noWrap/>
            <w:hideMark/>
          </w:tcPr>
          <w:p w14:paraId="4BBCFF1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6.2</w:t>
            </w:r>
          </w:p>
        </w:tc>
        <w:tc>
          <w:tcPr>
            <w:tcW w:w="851" w:type="dxa"/>
            <w:tcBorders>
              <w:top w:val="single" w:sz="4" w:space="0" w:color="auto"/>
              <w:left w:val="single" w:sz="4" w:space="0" w:color="auto"/>
              <w:bottom w:val="single" w:sz="4" w:space="0" w:color="auto"/>
              <w:right w:val="single" w:sz="4" w:space="0" w:color="auto"/>
            </w:tcBorders>
            <w:noWrap/>
            <w:hideMark/>
          </w:tcPr>
          <w:p w14:paraId="2C921EE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w:t>
            </w:r>
          </w:p>
        </w:tc>
        <w:tc>
          <w:tcPr>
            <w:tcW w:w="855" w:type="dxa"/>
            <w:tcBorders>
              <w:top w:val="single" w:sz="4" w:space="0" w:color="auto"/>
              <w:left w:val="single" w:sz="4" w:space="0" w:color="auto"/>
              <w:bottom w:val="single" w:sz="4" w:space="0" w:color="auto"/>
              <w:right w:val="single" w:sz="4" w:space="0" w:color="auto"/>
            </w:tcBorders>
            <w:noWrap/>
            <w:hideMark/>
          </w:tcPr>
          <w:p w14:paraId="7CB80A5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0.8</w:t>
            </w:r>
          </w:p>
        </w:tc>
      </w:tr>
      <w:tr w:rsidR="008076EA" w14:paraId="31A80CF0"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D6A03F6"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5726CE94"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6CFF84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850" w:type="dxa"/>
            <w:tcBorders>
              <w:top w:val="single" w:sz="4" w:space="0" w:color="auto"/>
              <w:left w:val="single" w:sz="4" w:space="0" w:color="auto"/>
              <w:bottom w:val="single" w:sz="4" w:space="0" w:color="auto"/>
              <w:right w:val="single" w:sz="4" w:space="0" w:color="auto"/>
            </w:tcBorders>
            <w:noWrap/>
            <w:hideMark/>
          </w:tcPr>
          <w:p w14:paraId="7374A6F0"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-6.7</w:t>
            </w:r>
          </w:p>
        </w:tc>
        <w:tc>
          <w:tcPr>
            <w:tcW w:w="709" w:type="dxa"/>
            <w:tcBorders>
              <w:top w:val="single" w:sz="4" w:space="0" w:color="auto"/>
              <w:left w:val="single" w:sz="4" w:space="0" w:color="auto"/>
              <w:bottom w:val="single" w:sz="4" w:space="0" w:color="auto"/>
              <w:right w:val="single" w:sz="4" w:space="0" w:color="auto"/>
            </w:tcBorders>
            <w:noWrap/>
            <w:hideMark/>
          </w:tcPr>
          <w:p w14:paraId="5D353BA6"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w:t>
            </w:r>
          </w:p>
        </w:tc>
        <w:tc>
          <w:tcPr>
            <w:tcW w:w="709" w:type="dxa"/>
            <w:tcBorders>
              <w:top w:val="single" w:sz="4" w:space="0" w:color="auto"/>
              <w:left w:val="single" w:sz="4" w:space="0" w:color="auto"/>
              <w:bottom w:val="single" w:sz="4" w:space="0" w:color="auto"/>
              <w:right w:val="single" w:sz="4" w:space="0" w:color="auto"/>
            </w:tcBorders>
            <w:noWrap/>
            <w:hideMark/>
          </w:tcPr>
          <w:p w14:paraId="5E3E2FE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27.9</w:t>
            </w:r>
          </w:p>
        </w:tc>
        <w:tc>
          <w:tcPr>
            <w:tcW w:w="708" w:type="dxa"/>
            <w:tcBorders>
              <w:top w:val="single" w:sz="4" w:space="0" w:color="auto"/>
              <w:left w:val="single" w:sz="4" w:space="0" w:color="auto"/>
              <w:bottom w:val="single" w:sz="4" w:space="0" w:color="auto"/>
              <w:right w:val="single" w:sz="4" w:space="0" w:color="auto"/>
            </w:tcBorders>
            <w:noWrap/>
            <w:hideMark/>
          </w:tcPr>
          <w:p w14:paraId="12BFF67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44.5</w:t>
            </w:r>
          </w:p>
        </w:tc>
        <w:tc>
          <w:tcPr>
            <w:tcW w:w="851" w:type="dxa"/>
            <w:tcBorders>
              <w:top w:val="single" w:sz="4" w:space="0" w:color="auto"/>
              <w:left w:val="single" w:sz="4" w:space="0" w:color="auto"/>
              <w:bottom w:val="single" w:sz="4" w:space="0" w:color="auto"/>
              <w:right w:val="single" w:sz="4" w:space="0" w:color="auto"/>
            </w:tcBorders>
            <w:noWrap/>
            <w:hideMark/>
          </w:tcPr>
          <w:p w14:paraId="695F661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32.4</w:t>
            </w:r>
          </w:p>
        </w:tc>
        <w:tc>
          <w:tcPr>
            <w:tcW w:w="850" w:type="dxa"/>
            <w:tcBorders>
              <w:top w:val="single" w:sz="4" w:space="0" w:color="auto"/>
              <w:left w:val="single" w:sz="4" w:space="0" w:color="auto"/>
              <w:bottom w:val="single" w:sz="4" w:space="0" w:color="auto"/>
              <w:right w:val="single" w:sz="4" w:space="0" w:color="auto"/>
            </w:tcBorders>
            <w:noWrap/>
            <w:hideMark/>
          </w:tcPr>
          <w:p w14:paraId="0BDC239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61.9</w:t>
            </w:r>
          </w:p>
        </w:tc>
        <w:tc>
          <w:tcPr>
            <w:tcW w:w="851" w:type="dxa"/>
            <w:tcBorders>
              <w:top w:val="single" w:sz="4" w:space="0" w:color="auto"/>
              <w:left w:val="single" w:sz="4" w:space="0" w:color="auto"/>
              <w:bottom w:val="single" w:sz="4" w:space="0" w:color="auto"/>
              <w:right w:val="single" w:sz="4" w:space="0" w:color="auto"/>
            </w:tcBorders>
            <w:noWrap/>
            <w:hideMark/>
          </w:tcPr>
          <w:p w14:paraId="174D801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66.1</w:t>
            </w:r>
          </w:p>
        </w:tc>
        <w:tc>
          <w:tcPr>
            <w:tcW w:w="850" w:type="dxa"/>
            <w:tcBorders>
              <w:top w:val="single" w:sz="4" w:space="0" w:color="auto"/>
              <w:left w:val="single" w:sz="4" w:space="0" w:color="auto"/>
              <w:bottom w:val="single" w:sz="4" w:space="0" w:color="auto"/>
              <w:right w:val="single" w:sz="4" w:space="0" w:color="auto"/>
            </w:tcBorders>
            <w:noWrap/>
            <w:hideMark/>
          </w:tcPr>
          <w:p w14:paraId="1338BDD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45.9</w:t>
            </w:r>
          </w:p>
        </w:tc>
        <w:tc>
          <w:tcPr>
            <w:tcW w:w="851" w:type="dxa"/>
            <w:tcBorders>
              <w:top w:val="single" w:sz="4" w:space="0" w:color="auto"/>
              <w:left w:val="single" w:sz="4" w:space="0" w:color="auto"/>
              <w:bottom w:val="single" w:sz="4" w:space="0" w:color="auto"/>
              <w:right w:val="single" w:sz="4" w:space="0" w:color="auto"/>
            </w:tcBorders>
            <w:noWrap/>
            <w:hideMark/>
          </w:tcPr>
          <w:p w14:paraId="02D7AAC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18.4</w:t>
            </w:r>
          </w:p>
        </w:tc>
        <w:tc>
          <w:tcPr>
            <w:tcW w:w="850" w:type="dxa"/>
            <w:tcBorders>
              <w:top w:val="single" w:sz="4" w:space="0" w:color="auto"/>
              <w:left w:val="single" w:sz="4" w:space="0" w:color="auto"/>
              <w:bottom w:val="single" w:sz="4" w:space="0" w:color="auto"/>
              <w:right w:val="single" w:sz="4" w:space="0" w:color="auto"/>
            </w:tcBorders>
            <w:noWrap/>
            <w:hideMark/>
          </w:tcPr>
          <w:p w14:paraId="26BEC386"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-1.9</w:t>
            </w:r>
          </w:p>
        </w:tc>
        <w:tc>
          <w:tcPr>
            <w:tcW w:w="851" w:type="dxa"/>
            <w:tcBorders>
              <w:top w:val="single" w:sz="4" w:space="0" w:color="auto"/>
              <w:left w:val="single" w:sz="4" w:space="0" w:color="auto"/>
              <w:bottom w:val="single" w:sz="4" w:space="0" w:color="auto"/>
              <w:right w:val="single" w:sz="4" w:space="0" w:color="auto"/>
            </w:tcBorders>
            <w:noWrap/>
            <w:hideMark/>
          </w:tcPr>
          <w:p w14:paraId="7F5FA67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-5.9</w:t>
            </w:r>
          </w:p>
        </w:tc>
        <w:tc>
          <w:tcPr>
            <w:tcW w:w="855" w:type="dxa"/>
            <w:tcBorders>
              <w:top w:val="single" w:sz="4" w:space="0" w:color="auto"/>
              <w:left w:val="single" w:sz="4" w:space="0" w:color="auto"/>
              <w:bottom w:val="single" w:sz="4" w:space="0" w:color="auto"/>
              <w:right w:val="single" w:sz="4" w:space="0" w:color="auto"/>
            </w:tcBorders>
            <w:noWrap/>
            <w:hideMark/>
          </w:tcPr>
          <w:p w14:paraId="13835D8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-7.4</w:t>
            </w:r>
          </w:p>
        </w:tc>
      </w:tr>
      <w:tr w:rsidR="008076EA" w14:paraId="29B71F19"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705278F"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3BCB60A8"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447E05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850" w:type="dxa"/>
            <w:tcBorders>
              <w:top w:val="single" w:sz="4" w:space="0" w:color="auto"/>
              <w:left w:val="single" w:sz="4" w:space="0" w:color="auto"/>
              <w:bottom w:val="single" w:sz="4" w:space="0" w:color="auto"/>
              <w:right w:val="single" w:sz="4" w:space="0" w:color="auto"/>
            </w:tcBorders>
            <w:noWrap/>
            <w:hideMark/>
          </w:tcPr>
          <w:p w14:paraId="5476B5E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-0.6*</w:t>
            </w:r>
          </w:p>
        </w:tc>
        <w:tc>
          <w:tcPr>
            <w:tcW w:w="709" w:type="dxa"/>
            <w:tcBorders>
              <w:top w:val="single" w:sz="4" w:space="0" w:color="auto"/>
              <w:left w:val="single" w:sz="4" w:space="0" w:color="auto"/>
              <w:bottom w:val="single" w:sz="4" w:space="0" w:color="auto"/>
              <w:right w:val="single" w:sz="4" w:space="0" w:color="auto"/>
            </w:tcBorders>
            <w:noWrap/>
            <w:hideMark/>
          </w:tcPr>
          <w:p w14:paraId="692E787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-1.1</w:t>
            </w:r>
          </w:p>
        </w:tc>
        <w:tc>
          <w:tcPr>
            <w:tcW w:w="709" w:type="dxa"/>
            <w:tcBorders>
              <w:top w:val="single" w:sz="4" w:space="0" w:color="auto"/>
              <w:left w:val="single" w:sz="4" w:space="0" w:color="auto"/>
              <w:bottom w:val="single" w:sz="4" w:space="0" w:color="auto"/>
              <w:right w:val="single" w:sz="4" w:space="0" w:color="auto"/>
            </w:tcBorders>
            <w:noWrap/>
            <w:hideMark/>
          </w:tcPr>
          <w:p w14:paraId="36D0B45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22.4</w:t>
            </w:r>
          </w:p>
        </w:tc>
        <w:tc>
          <w:tcPr>
            <w:tcW w:w="708" w:type="dxa"/>
            <w:tcBorders>
              <w:top w:val="single" w:sz="4" w:space="0" w:color="auto"/>
              <w:left w:val="single" w:sz="4" w:space="0" w:color="auto"/>
              <w:bottom w:val="single" w:sz="4" w:space="0" w:color="auto"/>
              <w:right w:val="single" w:sz="4" w:space="0" w:color="auto"/>
            </w:tcBorders>
            <w:noWrap/>
            <w:hideMark/>
          </w:tcPr>
          <w:p w14:paraId="7FA252A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23.7</w:t>
            </w:r>
          </w:p>
        </w:tc>
        <w:tc>
          <w:tcPr>
            <w:tcW w:w="851" w:type="dxa"/>
            <w:tcBorders>
              <w:top w:val="single" w:sz="4" w:space="0" w:color="auto"/>
              <w:left w:val="single" w:sz="4" w:space="0" w:color="auto"/>
              <w:bottom w:val="single" w:sz="4" w:space="0" w:color="auto"/>
              <w:right w:val="single" w:sz="4" w:space="0" w:color="auto"/>
            </w:tcBorders>
            <w:noWrap/>
            <w:hideMark/>
          </w:tcPr>
          <w:p w14:paraId="1149B89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21.7</w:t>
            </w:r>
          </w:p>
        </w:tc>
        <w:tc>
          <w:tcPr>
            <w:tcW w:w="850" w:type="dxa"/>
            <w:tcBorders>
              <w:top w:val="single" w:sz="4" w:space="0" w:color="auto"/>
              <w:left w:val="single" w:sz="4" w:space="0" w:color="auto"/>
              <w:bottom w:val="single" w:sz="4" w:space="0" w:color="auto"/>
              <w:right w:val="single" w:sz="4" w:space="0" w:color="auto"/>
            </w:tcBorders>
            <w:noWrap/>
            <w:hideMark/>
          </w:tcPr>
          <w:p w14:paraId="543B76A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20.8</w:t>
            </w:r>
          </w:p>
        </w:tc>
        <w:tc>
          <w:tcPr>
            <w:tcW w:w="851" w:type="dxa"/>
            <w:tcBorders>
              <w:top w:val="single" w:sz="4" w:space="0" w:color="auto"/>
              <w:left w:val="single" w:sz="4" w:space="0" w:color="auto"/>
              <w:bottom w:val="single" w:sz="4" w:space="0" w:color="auto"/>
              <w:right w:val="single" w:sz="4" w:space="0" w:color="auto"/>
            </w:tcBorders>
            <w:noWrap/>
            <w:hideMark/>
          </w:tcPr>
          <w:p w14:paraId="08440A4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w:t>
            </w:r>
          </w:p>
        </w:tc>
        <w:tc>
          <w:tcPr>
            <w:tcW w:w="850" w:type="dxa"/>
            <w:tcBorders>
              <w:top w:val="single" w:sz="4" w:space="0" w:color="auto"/>
              <w:left w:val="single" w:sz="4" w:space="0" w:color="auto"/>
              <w:bottom w:val="single" w:sz="4" w:space="0" w:color="auto"/>
              <w:right w:val="single" w:sz="4" w:space="0" w:color="auto"/>
            </w:tcBorders>
            <w:noWrap/>
            <w:hideMark/>
          </w:tcPr>
          <w:p w14:paraId="354A702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1" w:type="dxa"/>
            <w:tcBorders>
              <w:top w:val="single" w:sz="4" w:space="0" w:color="auto"/>
              <w:left w:val="single" w:sz="4" w:space="0" w:color="auto"/>
              <w:bottom w:val="single" w:sz="4" w:space="0" w:color="auto"/>
              <w:right w:val="single" w:sz="4" w:space="0" w:color="auto"/>
            </w:tcBorders>
            <w:noWrap/>
            <w:hideMark/>
          </w:tcPr>
          <w:p w14:paraId="03BD4A6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w:t>
            </w:r>
          </w:p>
        </w:tc>
        <w:tc>
          <w:tcPr>
            <w:tcW w:w="850" w:type="dxa"/>
            <w:tcBorders>
              <w:top w:val="single" w:sz="4" w:space="0" w:color="auto"/>
              <w:left w:val="single" w:sz="4" w:space="0" w:color="auto"/>
              <w:bottom w:val="single" w:sz="4" w:space="0" w:color="auto"/>
              <w:right w:val="single" w:sz="4" w:space="0" w:color="auto"/>
            </w:tcBorders>
            <w:noWrap/>
            <w:hideMark/>
          </w:tcPr>
          <w:p w14:paraId="0FDC412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w:t>
            </w:r>
          </w:p>
        </w:tc>
        <w:tc>
          <w:tcPr>
            <w:tcW w:w="851" w:type="dxa"/>
            <w:tcBorders>
              <w:top w:val="single" w:sz="4" w:space="0" w:color="auto"/>
              <w:left w:val="single" w:sz="4" w:space="0" w:color="auto"/>
              <w:bottom w:val="single" w:sz="4" w:space="0" w:color="auto"/>
              <w:right w:val="single" w:sz="4" w:space="0" w:color="auto"/>
            </w:tcBorders>
            <w:noWrap/>
            <w:hideMark/>
          </w:tcPr>
          <w:p w14:paraId="0FBBAEE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0.8</w:t>
            </w:r>
          </w:p>
        </w:tc>
        <w:tc>
          <w:tcPr>
            <w:tcW w:w="855" w:type="dxa"/>
            <w:tcBorders>
              <w:top w:val="single" w:sz="4" w:space="0" w:color="auto"/>
              <w:left w:val="single" w:sz="4" w:space="0" w:color="auto"/>
              <w:bottom w:val="single" w:sz="4" w:space="0" w:color="auto"/>
              <w:right w:val="single" w:sz="4" w:space="0" w:color="auto"/>
            </w:tcBorders>
            <w:noWrap/>
            <w:hideMark/>
          </w:tcPr>
          <w:p w14:paraId="2E3105C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-0.1*</w:t>
            </w:r>
          </w:p>
        </w:tc>
      </w:tr>
      <w:tr w:rsidR="008076EA" w14:paraId="6FFFF5E6"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130D553"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7974C9C9"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106E0EF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850" w:type="dxa"/>
            <w:tcBorders>
              <w:top w:val="single" w:sz="4" w:space="0" w:color="auto"/>
              <w:left w:val="single" w:sz="4" w:space="0" w:color="auto"/>
              <w:bottom w:val="single" w:sz="4" w:space="0" w:color="auto"/>
              <w:right w:val="single" w:sz="4" w:space="0" w:color="auto"/>
            </w:tcBorders>
            <w:noWrap/>
            <w:hideMark/>
          </w:tcPr>
          <w:p w14:paraId="6940152E"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-0.7*</w:t>
            </w:r>
          </w:p>
        </w:tc>
        <w:tc>
          <w:tcPr>
            <w:tcW w:w="709" w:type="dxa"/>
            <w:tcBorders>
              <w:top w:val="single" w:sz="4" w:space="0" w:color="auto"/>
              <w:left w:val="single" w:sz="4" w:space="0" w:color="auto"/>
              <w:bottom w:val="single" w:sz="4" w:space="0" w:color="auto"/>
              <w:right w:val="single" w:sz="4" w:space="0" w:color="auto"/>
            </w:tcBorders>
            <w:noWrap/>
            <w:hideMark/>
          </w:tcPr>
          <w:p w14:paraId="5A79798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-3.6</w:t>
            </w:r>
          </w:p>
        </w:tc>
        <w:tc>
          <w:tcPr>
            <w:tcW w:w="709" w:type="dxa"/>
            <w:tcBorders>
              <w:top w:val="single" w:sz="4" w:space="0" w:color="auto"/>
              <w:left w:val="single" w:sz="4" w:space="0" w:color="auto"/>
              <w:bottom w:val="single" w:sz="4" w:space="0" w:color="auto"/>
              <w:right w:val="single" w:sz="4" w:space="0" w:color="auto"/>
            </w:tcBorders>
            <w:noWrap/>
            <w:hideMark/>
          </w:tcPr>
          <w:p w14:paraId="0138E9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13.5</w:t>
            </w:r>
          </w:p>
        </w:tc>
        <w:tc>
          <w:tcPr>
            <w:tcW w:w="708" w:type="dxa"/>
            <w:tcBorders>
              <w:top w:val="single" w:sz="4" w:space="0" w:color="auto"/>
              <w:left w:val="single" w:sz="4" w:space="0" w:color="auto"/>
              <w:bottom w:val="single" w:sz="4" w:space="0" w:color="auto"/>
              <w:right w:val="single" w:sz="4" w:space="0" w:color="auto"/>
            </w:tcBorders>
            <w:noWrap/>
            <w:hideMark/>
          </w:tcPr>
          <w:p w14:paraId="7F5033A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14.5</w:t>
            </w:r>
          </w:p>
        </w:tc>
        <w:tc>
          <w:tcPr>
            <w:tcW w:w="851" w:type="dxa"/>
            <w:tcBorders>
              <w:top w:val="single" w:sz="4" w:space="0" w:color="auto"/>
              <w:left w:val="single" w:sz="4" w:space="0" w:color="auto"/>
              <w:bottom w:val="single" w:sz="4" w:space="0" w:color="auto"/>
              <w:right w:val="single" w:sz="4" w:space="0" w:color="auto"/>
            </w:tcBorders>
            <w:noWrap/>
            <w:hideMark/>
          </w:tcPr>
          <w:p w14:paraId="42D9F7B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13</w:t>
            </w:r>
          </w:p>
        </w:tc>
        <w:tc>
          <w:tcPr>
            <w:tcW w:w="850" w:type="dxa"/>
            <w:tcBorders>
              <w:top w:val="single" w:sz="4" w:space="0" w:color="auto"/>
              <w:left w:val="single" w:sz="4" w:space="0" w:color="auto"/>
              <w:bottom w:val="single" w:sz="4" w:space="0" w:color="auto"/>
              <w:right w:val="single" w:sz="4" w:space="0" w:color="auto"/>
            </w:tcBorders>
            <w:noWrap/>
            <w:hideMark/>
          </w:tcPr>
          <w:p w14:paraId="3F01047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12.3</w:t>
            </w:r>
          </w:p>
        </w:tc>
        <w:tc>
          <w:tcPr>
            <w:tcW w:w="851" w:type="dxa"/>
            <w:tcBorders>
              <w:top w:val="single" w:sz="4" w:space="0" w:color="auto"/>
              <w:left w:val="single" w:sz="4" w:space="0" w:color="auto"/>
              <w:bottom w:val="single" w:sz="4" w:space="0" w:color="auto"/>
              <w:right w:val="single" w:sz="4" w:space="0" w:color="auto"/>
            </w:tcBorders>
            <w:noWrap/>
            <w:hideMark/>
          </w:tcPr>
          <w:p w14:paraId="2515330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w:t>
            </w:r>
          </w:p>
        </w:tc>
        <w:tc>
          <w:tcPr>
            <w:tcW w:w="850" w:type="dxa"/>
            <w:tcBorders>
              <w:top w:val="single" w:sz="4" w:space="0" w:color="auto"/>
              <w:left w:val="single" w:sz="4" w:space="0" w:color="auto"/>
              <w:bottom w:val="single" w:sz="4" w:space="0" w:color="auto"/>
              <w:right w:val="single" w:sz="4" w:space="0" w:color="auto"/>
            </w:tcBorders>
            <w:noWrap/>
            <w:hideMark/>
          </w:tcPr>
          <w:p w14:paraId="39537FA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w:t>
            </w:r>
          </w:p>
        </w:tc>
        <w:tc>
          <w:tcPr>
            <w:tcW w:w="851" w:type="dxa"/>
            <w:tcBorders>
              <w:top w:val="single" w:sz="4" w:space="0" w:color="auto"/>
              <w:left w:val="single" w:sz="4" w:space="0" w:color="auto"/>
              <w:bottom w:val="single" w:sz="4" w:space="0" w:color="auto"/>
              <w:right w:val="single" w:sz="4" w:space="0" w:color="auto"/>
            </w:tcBorders>
            <w:noWrap/>
            <w:hideMark/>
          </w:tcPr>
          <w:p w14:paraId="53557AB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1.8</w:t>
            </w:r>
          </w:p>
        </w:tc>
        <w:tc>
          <w:tcPr>
            <w:tcW w:w="850" w:type="dxa"/>
            <w:tcBorders>
              <w:top w:val="single" w:sz="4" w:space="0" w:color="auto"/>
              <w:left w:val="single" w:sz="4" w:space="0" w:color="auto"/>
              <w:bottom w:val="single" w:sz="4" w:space="0" w:color="auto"/>
              <w:right w:val="single" w:sz="4" w:space="0" w:color="auto"/>
            </w:tcBorders>
            <w:noWrap/>
            <w:hideMark/>
          </w:tcPr>
          <w:p w14:paraId="1151B62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0.6</w:t>
            </w:r>
          </w:p>
        </w:tc>
        <w:tc>
          <w:tcPr>
            <w:tcW w:w="851" w:type="dxa"/>
            <w:tcBorders>
              <w:top w:val="single" w:sz="4" w:space="0" w:color="auto"/>
              <w:left w:val="single" w:sz="4" w:space="0" w:color="auto"/>
              <w:bottom w:val="single" w:sz="4" w:space="0" w:color="auto"/>
              <w:right w:val="single" w:sz="4" w:space="0" w:color="auto"/>
            </w:tcBorders>
            <w:noWrap/>
            <w:hideMark/>
          </w:tcPr>
          <w:p w14:paraId="06C55FF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0.3</w:t>
            </w:r>
          </w:p>
        </w:tc>
        <w:tc>
          <w:tcPr>
            <w:tcW w:w="855" w:type="dxa"/>
            <w:tcBorders>
              <w:top w:val="single" w:sz="4" w:space="0" w:color="auto"/>
              <w:left w:val="single" w:sz="4" w:space="0" w:color="auto"/>
              <w:bottom w:val="single" w:sz="4" w:space="0" w:color="auto"/>
              <w:right w:val="single" w:sz="4" w:space="0" w:color="auto"/>
            </w:tcBorders>
            <w:noWrap/>
            <w:hideMark/>
          </w:tcPr>
          <w:p w14:paraId="5D004FBD"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-0.3*</w:t>
            </w:r>
          </w:p>
        </w:tc>
      </w:tr>
      <w:tr w:rsidR="008076EA" w14:paraId="7207427D"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9897C81"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3A7A35C2"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7D6D259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850" w:type="dxa"/>
            <w:tcBorders>
              <w:top w:val="single" w:sz="4" w:space="0" w:color="auto"/>
              <w:left w:val="single" w:sz="4" w:space="0" w:color="auto"/>
              <w:bottom w:val="single" w:sz="4" w:space="0" w:color="auto"/>
              <w:right w:val="single" w:sz="4" w:space="0" w:color="auto"/>
            </w:tcBorders>
            <w:noWrap/>
            <w:hideMark/>
          </w:tcPr>
          <w:p w14:paraId="5F483B6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0.4</w:t>
            </w:r>
          </w:p>
        </w:tc>
        <w:tc>
          <w:tcPr>
            <w:tcW w:w="709" w:type="dxa"/>
            <w:tcBorders>
              <w:top w:val="single" w:sz="4" w:space="0" w:color="auto"/>
              <w:left w:val="single" w:sz="4" w:space="0" w:color="auto"/>
              <w:bottom w:val="single" w:sz="4" w:space="0" w:color="auto"/>
              <w:right w:val="single" w:sz="4" w:space="0" w:color="auto"/>
            </w:tcBorders>
            <w:noWrap/>
            <w:hideMark/>
          </w:tcPr>
          <w:p w14:paraId="711C53C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0.4</w:t>
            </w:r>
          </w:p>
        </w:tc>
        <w:tc>
          <w:tcPr>
            <w:tcW w:w="709" w:type="dxa"/>
            <w:tcBorders>
              <w:top w:val="single" w:sz="4" w:space="0" w:color="auto"/>
              <w:left w:val="single" w:sz="4" w:space="0" w:color="auto"/>
              <w:bottom w:val="single" w:sz="4" w:space="0" w:color="auto"/>
              <w:right w:val="single" w:sz="4" w:space="0" w:color="auto"/>
            </w:tcBorders>
            <w:noWrap/>
            <w:hideMark/>
          </w:tcPr>
          <w:p w14:paraId="66C8012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9.3</w:t>
            </w:r>
          </w:p>
        </w:tc>
        <w:tc>
          <w:tcPr>
            <w:tcW w:w="708" w:type="dxa"/>
            <w:tcBorders>
              <w:top w:val="single" w:sz="4" w:space="0" w:color="auto"/>
              <w:left w:val="single" w:sz="4" w:space="0" w:color="auto"/>
              <w:bottom w:val="single" w:sz="4" w:space="0" w:color="auto"/>
              <w:right w:val="single" w:sz="4" w:space="0" w:color="auto"/>
            </w:tcBorders>
            <w:noWrap/>
            <w:hideMark/>
          </w:tcPr>
          <w:p w14:paraId="21E1A7D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w:t>
            </w:r>
          </w:p>
        </w:tc>
        <w:tc>
          <w:tcPr>
            <w:tcW w:w="851" w:type="dxa"/>
            <w:tcBorders>
              <w:top w:val="single" w:sz="4" w:space="0" w:color="auto"/>
              <w:left w:val="single" w:sz="4" w:space="0" w:color="auto"/>
              <w:bottom w:val="single" w:sz="4" w:space="0" w:color="auto"/>
              <w:right w:val="single" w:sz="4" w:space="0" w:color="auto"/>
            </w:tcBorders>
            <w:noWrap/>
            <w:hideMark/>
          </w:tcPr>
          <w:p w14:paraId="68F1899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w:t>
            </w:r>
          </w:p>
        </w:tc>
        <w:tc>
          <w:tcPr>
            <w:tcW w:w="850" w:type="dxa"/>
            <w:tcBorders>
              <w:top w:val="single" w:sz="4" w:space="0" w:color="auto"/>
              <w:left w:val="single" w:sz="4" w:space="0" w:color="auto"/>
              <w:bottom w:val="single" w:sz="4" w:space="0" w:color="auto"/>
              <w:right w:val="single" w:sz="4" w:space="0" w:color="auto"/>
            </w:tcBorders>
            <w:noWrap/>
            <w:hideMark/>
          </w:tcPr>
          <w:p w14:paraId="1537A06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8.7</w:t>
            </w:r>
          </w:p>
        </w:tc>
        <w:tc>
          <w:tcPr>
            <w:tcW w:w="851" w:type="dxa"/>
            <w:tcBorders>
              <w:top w:val="single" w:sz="4" w:space="0" w:color="auto"/>
              <w:left w:val="single" w:sz="4" w:space="0" w:color="auto"/>
              <w:bottom w:val="single" w:sz="4" w:space="0" w:color="auto"/>
              <w:right w:val="single" w:sz="4" w:space="0" w:color="auto"/>
            </w:tcBorders>
            <w:noWrap/>
            <w:hideMark/>
          </w:tcPr>
          <w:p w14:paraId="1211344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4.3</w:t>
            </w:r>
          </w:p>
        </w:tc>
        <w:tc>
          <w:tcPr>
            <w:tcW w:w="850" w:type="dxa"/>
            <w:tcBorders>
              <w:top w:val="single" w:sz="4" w:space="0" w:color="auto"/>
              <w:left w:val="single" w:sz="4" w:space="0" w:color="auto"/>
              <w:bottom w:val="single" w:sz="4" w:space="0" w:color="auto"/>
              <w:right w:val="single" w:sz="4" w:space="0" w:color="auto"/>
            </w:tcBorders>
            <w:noWrap/>
            <w:hideMark/>
          </w:tcPr>
          <w:p w14:paraId="390F961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2.8</w:t>
            </w:r>
          </w:p>
        </w:tc>
        <w:tc>
          <w:tcPr>
            <w:tcW w:w="851" w:type="dxa"/>
            <w:tcBorders>
              <w:top w:val="single" w:sz="4" w:space="0" w:color="auto"/>
              <w:left w:val="single" w:sz="4" w:space="0" w:color="auto"/>
              <w:bottom w:val="single" w:sz="4" w:space="0" w:color="auto"/>
              <w:right w:val="single" w:sz="4" w:space="0" w:color="auto"/>
            </w:tcBorders>
            <w:noWrap/>
            <w:hideMark/>
          </w:tcPr>
          <w:p w14:paraId="25FD7AF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1.7</w:t>
            </w:r>
          </w:p>
        </w:tc>
        <w:tc>
          <w:tcPr>
            <w:tcW w:w="850" w:type="dxa"/>
            <w:tcBorders>
              <w:top w:val="single" w:sz="4" w:space="0" w:color="auto"/>
              <w:left w:val="single" w:sz="4" w:space="0" w:color="auto"/>
              <w:bottom w:val="single" w:sz="4" w:space="0" w:color="auto"/>
              <w:right w:val="single" w:sz="4" w:space="0" w:color="auto"/>
            </w:tcBorders>
            <w:noWrap/>
            <w:hideMark/>
          </w:tcPr>
          <w:p w14:paraId="08645A8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0.9</w:t>
            </w:r>
          </w:p>
        </w:tc>
        <w:tc>
          <w:tcPr>
            <w:tcW w:w="851" w:type="dxa"/>
            <w:tcBorders>
              <w:top w:val="single" w:sz="4" w:space="0" w:color="auto"/>
              <w:left w:val="single" w:sz="4" w:space="0" w:color="auto"/>
              <w:bottom w:val="single" w:sz="4" w:space="0" w:color="auto"/>
              <w:right w:val="single" w:sz="4" w:space="0" w:color="auto"/>
            </w:tcBorders>
            <w:noWrap/>
            <w:hideMark/>
          </w:tcPr>
          <w:p w14:paraId="0CF201B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0.8</w:t>
            </w:r>
          </w:p>
        </w:tc>
        <w:tc>
          <w:tcPr>
            <w:tcW w:w="855" w:type="dxa"/>
            <w:tcBorders>
              <w:top w:val="single" w:sz="4" w:space="0" w:color="auto"/>
              <w:left w:val="single" w:sz="4" w:space="0" w:color="auto"/>
              <w:bottom w:val="single" w:sz="4" w:space="0" w:color="auto"/>
              <w:right w:val="single" w:sz="4" w:space="0" w:color="auto"/>
            </w:tcBorders>
            <w:noWrap/>
            <w:hideMark/>
          </w:tcPr>
          <w:p w14:paraId="3B38184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0.5</w:t>
            </w:r>
          </w:p>
        </w:tc>
      </w:tr>
      <w:tr w:rsidR="008076EA" w14:paraId="2966338D"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B8E9D30"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493103F1"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787115A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850" w:type="dxa"/>
            <w:tcBorders>
              <w:top w:val="single" w:sz="4" w:space="0" w:color="auto"/>
              <w:left w:val="single" w:sz="4" w:space="0" w:color="auto"/>
              <w:bottom w:val="single" w:sz="4" w:space="0" w:color="auto"/>
              <w:right w:val="single" w:sz="4" w:space="0" w:color="auto"/>
            </w:tcBorders>
            <w:noWrap/>
            <w:hideMark/>
          </w:tcPr>
          <w:p w14:paraId="2558B77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-7.8</w:t>
            </w:r>
          </w:p>
        </w:tc>
        <w:tc>
          <w:tcPr>
            <w:tcW w:w="709" w:type="dxa"/>
            <w:tcBorders>
              <w:top w:val="single" w:sz="4" w:space="0" w:color="auto"/>
              <w:left w:val="single" w:sz="4" w:space="0" w:color="auto"/>
              <w:bottom w:val="single" w:sz="4" w:space="0" w:color="auto"/>
              <w:right w:val="single" w:sz="4" w:space="0" w:color="auto"/>
            </w:tcBorders>
            <w:noWrap/>
            <w:hideMark/>
          </w:tcPr>
          <w:p w14:paraId="5782CCD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-5.5</w:t>
            </w:r>
          </w:p>
        </w:tc>
        <w:tc>
          <w:tcPr>
            <w:tcW w:w="709" w:type="dxa"/>
            <w:tcBorders>
              <w:top w:val="single" w:sz="4" w:space="0" w:color="auto"/>
              <w:left w:val="single" w:sz="4" w:space="0" w:color="auto"/>
              <w:bottom w:val="single" w:sz="4" w:space="0" w:color="auto"/>
              <w:right w:val="single" w:sz="4" w:space="0" w:color="auto"/>
            </w:tcBorders>
            <w:noWrap/>
            <w:hideMark/>
          </w:tcPr>
          <w:p w14:paraId="4FF9E71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78.9</w:t>
            </w:r>
          </w:p>
        </w:tc>
        <w:tc>
          <w:tcPr>
            <w:tcW w:w="708" w:type="dxa"/>
            <w:tcBorders>
              <w:top w:val="single" w:sz="4" w:space="0" w:color="auto"/>
              <w:left w:val="single" w:sz="4" w:space="0" w:color="auto"/>
              <w:bottom w:val="single" w:sz="4" w:space="0" w:color="auto"/>
              <w:right w:val="single" w:sz="4" w:space="0" w:color="auto"/>
            </w:tcBorders>
            <w:noWrap/>
            <w:hideMark/>
          </w:tcPr>
          <w:p w14:paraId="41234F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91.9</w:t>
            </w:r>
          </w:p>
        </w:tc>
        <w:tc>
          <w:tcPr>
            <w:tcW w:w="851" w:type="dxa"/>
            <w:tcBorders>
              <w:top w:val="single" w:sz="4" w:space="0" w:color="auto"/>
              <w:left w:val="single" w:sz="4" w:space="0" w:color="auto"/>
              <w:bottom w:val="single" w:sz="4" w:space="0" w:color="auto"/>
              <w:right w:val="single" w:sz="4" w:space="0" w:color="auto"/>
            </w:tcBorders>
            <w:noWrap/>
            <w:hideMark/>
          </w:tcPr>
          <w:p w14:paraId="029B61B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79.4</w:t>
            </w:r>
          </w:p>
        </w:tc>
        <w:tc>
          <w:tcPr>
            <w:tcW w:w="850" w:type="dxa"/>
            <w:tcBorders>
              <w:top w:val="single" w:sz="4" w:space="0" w:color="auto"/>
              <w:left w:val="single" w:sz="4" w:space="0" w:color="auto"/>
              <w:bottom w:val="single" w:sz="4" w:space="0" w:color="auto"/>
              <w:right w:val="single" w:sz="4" w:space="0" w:color="auto"/>
            </w:tcBorders>
            <w:noWrap/>
            <w:hideMark/>
          </w:tcPr>
          <w:p w14:paraId="1E00565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109.1</w:t>
            </w:r>
          </w:p>
        </w:tc>
        <w:tc>
          <w:tcPr>
            <w:tcW w:w="851" w:type="dxa"/>
            <w:tcBorders>
              <w:top w:val="single" w:sz="4" w:space="0" w:color="auto"/>
              <w:left w:val="single" w:sz="4" w:space="0" w:color="auto"/>
              <w:bottom w:val="single" w:sz="4" w:space="0" w:color="auto"/>
              <w:right w:val="single" w:sz="4" w:space="0" w:color="auto"/>
            </w:tcBorders>
            <w:noWrap/>
            <w:hideMark/>
          </w:tcPr>
          <w:p w14:paraId="0DFE001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89.6</w:t>
            </w:r>
          </w:p>
        </w:tc>
        <w:tc>
          <w:tcPr>
            <w:tcW w:w="850" w:type="dxa"/>
            <w:tcBorders>
              <w:top w:val="single" w:sz="4" w:space="0" w:color="auto"/>
              <w:left w:val="single" w:sz="4" w:space="0" w:color="auto"/>
              <w:bottom w:val="single" w:sz="4" w:space="0" w:color="auto"/>
              <w:right w:val="single" w:sz="4" w:space="0" w:color="auto"/>
            </w:tcBorders>
            <w:noWrap/>
            <w:hideMark/>
          </w:tcPr>
          <w:p w14:paraId="64551AD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60</w:t>
            </w:r>
          </w:p>
        </w:tc>
        <w:tc>
          <w:tcPr>
            <w:tcW w:w="851" w:type="dxa"/>
            <w:tcBorders>
              <w:top w:val="single" w:sz="4" w:space="0" w:color="auto"/>
              <w:left w:val="single" w:sz="4" w:space="0" w:color="auto"/>
              <w:bottom w:val="single" w:sz="4" w:space="0" w:color="auto"/>
              <w:right w:val="single" w:sz="4" w:space="0" w:color="auto"/>
            </w:tcBorders>
            <w:noWrap/>
            <w:hideMark/>
          </w:tcPr>
          <w:p w14:paraId="2FF45AD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25.5</w:t>
            </w:r>
          </w:p>
        </w:tc>
        <w:tc>
          <w:tcPr>
            <w:tcW w:w="850" w:type="dxa"/>
            <w:tcBorders>
              <w:top w:val="single" w:sz="4" w:space="0" w:color="auto"/>
              <w:left w:val="single" w:sz="4" w:space="0" w:color="auto"/>
              <w:bottom w:val="single" w:sz="4" w:space="0" w:color="auto"/>
              <w:right w:val="single" w:sz="4" w:space="0" w:color="auto"/>
            </w:tcBorders>
            <w:noWrap/>
            <w:hideMark/>
          </w:tcPr>
          <w:p w14:paraId="4C4DB9A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0.8</w:t>
            </w:r>
          </w:p>
        </w:tc>
        <w:tc>
          <w:tcPr>
            <w:tcW w:w="851" w:type="dxa"/>
            <w:tcBorders>
              <w:top w:val="single" w:sz="4" w:space="0" w:color="auto"/>
              <w:left w:val="single" w:sz="4" w:space="0" w:color="auto"/>
              <w:bottom w:val="single" w:sz="4" w:space="0" w:color="auto"/>
              <w:right w:val="single" w:sz="4" w:space="0" w:color="auto"/>
            </w:tcBorders>
            <w:noWrap/>
            <w:hideMark/>
          </w:tcPr>
          <w:p w14:paraId="5CD91E4D"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-3.9*</w:t>
            </w:r>
          </w:p>
        </w:tc>
        <w:tc>
          <w:tcPr>
            <w:tcW w:w="855" w:type="dxa"/>
            <w:tcBorders>
              <w:top w:val="single" w:sz="4" w:space="0" w:color="auto"/>
              <w:left w:val="single" w:sz="4" w:space="0" w:color="auto"/>
              <w:bottom w:val="single" w:sz="4" w:space="0" w:color="auto"/>
              <w:right w:val="single" w:sz="4" w:space="0" w:color="auto"/>
            </w:tcBorders>
            <w:noWrap/>
            <w:hideMark/>
          </w:tcPr>
          <w:p w14:paraId="106C64DD"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-7.4</w:t>
            </w:r>
          </w:p>
        </w:tc>
      </w:tr>
      <w:tr w:rsidR="008076EA" w14:paraId="7F2713BA" w14:textId="77777777" w:rsidTr="008076EA">
        <w:trPr>
          <w:trHeight w:val="20"/>
          <w:jc w:val="center"/>
        </w:trPr>
        <w:tc>
          <w:tcPr>
            <w:tcW w:w="442" w:type="dxa"/>
            <w:vMerge w:val="restart"/>
            <w:tcBorders>
              <w:top w:val="single" w:sz="4" w:space="0" w:color="auto"/>
              <w:left w:val="single" w:sz="4" w:space="0" w:color="auto"/>
              <w:bottom w:val="single" w:sz="4" w:space="0" w:color="auto"/>
              <w:right w:val="single" w:sz="4" w:space="0" w:color="auto"/>
            </w:tcBorders>
            <w:noWrap/>
            <w:textDirection w:val="btLr"/>
            <w:hideMark/>
          </w:tcPr>
          <w:p w14:paraId="50D463B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Eventuales</w:t>
            </w:r>
          </w:p>
        </w:tc>
        <w:tc>
          <w:tcPr>
            <w:tcW w:w="546" w:type="dxa"/>
            <w:vMerge w:val="restart"/>
            <w:tcBorders>
              <w:top w:val="single" w:sz="4" w:space="0" w:color="auto"/>
              <w:left w:val="single" w:sz="4" w:space="0" w:color="auto"/>
              <w:bottom w:val="single" w:sz="4" w:space="0" w:color="auto"/>
              <w:right w:val="single" w:sz="4" w:space="0" w:color="auto"/>
            </w:tcBorders>
            <w:textDirection w:val="btLr"/>
            <w:hideMark/>
          </w:tcPr>
          <w:p w14:paraId="7F0245D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1</w:t>
            </w:r>
          </w:p>
        </w:tc>
        <w:tc>
          <w:tcPr>
            <w:tcW w:w="567" w:type="dxa"/>
            <w:tcBorders>
              <w:top w:val="single" w:sz="4" w:space="0" w:color="auto"/>
              <w:left w:val="single" w:sz="4" w:space="0" w:color="auto"/>
              <w:bottom w:val="single" w:sz="4" w:space="0" w:color="auto"/>
              <w:right w:val="single" w:sz="4" w:space="0" w:color="auto"/>
            </w:tcBorders>
            <w:noWrap/>
            <w:hideMark/>
          </w:tcPr>
          <w:p w14:paraId="153EF5B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850" w:type="dxa"/>
            <w:tcBorders>
              <w:top w:val="single" w:sz="4" w:space="0" w:color="auto"/>
              <w:left w:val="single" w:sz="4" w:space="0" w:color="auto"/>
              <w:bottom w:val="single" w:sz="4" w:space="0" w:color="auto"/>
              <w:right w:val="single" w:sz="4" w:space="0" w:color="auto"/>
            </w:tcBorders>
            <w:noWrap/>
            <w:hideMark/>
          </w:tcPr>
          <w:p w14:paraId="2B6563C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w:t>
            </w:r>
          </w:p>
        </w:tc>
        <w:tc>
          <w:tcPr>
            <w:tcW w:w="709" w:type="dxa"/>
            <w:tcBorders>
              <w:top w:val="single" w:sz="4" w:space="0" w:color="auto"/>
              <w:left w:val="single" w:sz="4" w:space="0" w:color="auto"/>
              <w:bottom w:val="single" w:sz="4" w:space="0" w:color="auto"/>
              <w:right w:val="single" w:sz="4" w:space="0" w:color="auto"/>
            </w:tcBorders>
            <w:noWrap/>
            <w:hideMark/>
          </w:tcPr>
          <w:p w14:paraId="6BB2355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49.4</w:t>
            </w:r>
          </w:p>
        </w:tc>
        <w:tc>
          <w:tcPr>
            <w:tcW w:w="709" w:type="dxa"/>
            <w:tcBorders>
              <w:top w:val="single" w:sz="4" w:space="0" w:color="auto"/>
              <w:left w:val="single" w:sz="4" w:space="0" w:color="auto"/>
              <w:bottom w:val="single" w:sz="4" w:space="0" w:color="auto"/>
              <w:right w:val="single" w:sz="4" w:space="0" w:color="auto"/>
            </w:tcBorders>
            <w:noWrap/>
            <w:hideMark/>
          </w:tcPr>
          <w:p w14:paraId="2EB444B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53.1</w:t>
            </w:r>
          </w:p>
        </w:tc>
        <w:tc>
          <w:tcPr>
            <w:tcW w:w="708" w:type="dxa"/>
            <w:tcBorders>
              <w:top w:val="single" w:sz="4" w:space="0" w:color="auto"/>
              <w:left w:val="single" w:sz="4" w:space="0" w:color="auto"/>
              <w:bottom w:val="single" w:sz="4" w:space="0" w:color="auto"/>
              <w:right w:val="single" w:sz="4" w:space="0" w:color="auto"/>
            </w:tcBorders>
            <w:noWrap/>
            <w:hideMark/>
          </w:tcPr>
          <w:p w14:paraId="54BCBD5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27</w:t>
            </w:r>
          </w:p>
        </w:tc>
        <w:tc>
          <w:tcPr>
            <w:tcW w:w="851" w:type="dxa"/>
            <w:tcBorders>
              <w:top w:val="single" w:sz="4" w:space="0" w:color="auto"/>
              <w:left w:val="single" w:sz="4" w:space="0" w:color="auto"/>
              <w:bottom w:val="single" w:sz="4" w:space="0" w:color="auto"/>
              <w:right w:val="single" w:sz="4" w:space="0" w:color="auto"/>
            </w:tcBorders>
            <w:noWrap/>
            <w:hideMark/>
          </w:tcPr>
          <w:p w14:paraId="67B816B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68.5</w:t>
            </w:r>
          </w:p>
        </w:tc>
        <w:tc>
          <w:tcPr>
            <w:tcW w:w="850" w:type="dxa"/>
            <w:tcBorders>
              <w:top w:val="single" w:sz="4" w:space="0" w:color="auto"/>
              <w:left w:val="single" w:sz="4" w:space="0" w:color="auto"/>
              <w:bottom w:val="single" w:sz="4" w:space="0" w:color="auto"/>
              <w:right w:val="single" w:sz="4" w:space="0" w:color="auto"/>
            </w:tcBorders>
            <w:noWrap/>
            <w:hideMark/>
          </w:tcPr>
          <w:p w14:paraId="1C4CEE4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33.7</w:t>
            </w:r>
          </w:p>
        </w:tc>
        <w:tc>
          <w:tcPr>
            <w:tcW w:w="851" w:type="dxa"/>
            <w:tcBorders>
              <w:top w:val="single" w:sz="4" w:space="0" w:color="auto"/>
              <w:left w:val="single" w:sz="4" w:space="0" w:color="auto"/>
              <w:bottom w:val="single" w:sz="4" w:space="0" w:color="auto"/>
              <w:right w:val="single" w:sz="4" w:space="0" w:color="auto"/>
            </w:tcBorders>
            <w:noWrap/>
            <w:hideMark/>
          </w:tcPr>
          <w:p w14:paraId="4E5D2A2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0" w:type="dxa"/>
            <w:tcBorders>
              <w:top w:val="single" w:sz="4" w:space="0" w:color="auto"/>
              <w:left w:val="single" w:sz="4" w:space="0" w:color="auto"/>
              <w:bottom w:val="single" w:sz="4" w:space="0" w:color="auto"/>
              <w:right w:val="single" w:sz="4" w:space="0" w:color="auto"/>
            </w:tcBorders>
            <w:noWrap/>
            <w:hideMark/>
          </w:tcPr>
          <w:p w14:paraId="6726DB47"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-54.6</w:t>
            </w:r>
          </w:p>
        </w:tc>
        <w:tc>
          <w:tcPr>
            <w:tcW w:w="851" w:type="dxa"/>
            <w:tcBorders>
              <w:top w:val="single" w:sz="4" w:space="0" w:color="auto"/>
              <w:left w:val="single" w:sz="4" w:space="0" w:color="auto"/>
              <w:bottom w:val="single" w:sz="4" w:space="0" w:color="auto"/>
              <w:right w:val="single" w:sz="4" w:space="0" w:color="auto"/>
            </w:tcBorders>
            <w:noWrap/>
            <w:hideMark/>
          </w:tcPr>
          <w:p w14:paraId="58B72D13"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-16.2</w:t>
            </w:r>
          </w:p>
        </w:tc>
        <w:tc>
          <w:tcPr>
            <w:tcW w:w="850" w:type="dxa"/>
            <w:tcBorders>
              <w:top w:val="single" w:sz="4" w:space="0" w:color="auto"/>
              <w:left w:val="single" w:sz="4" w:space="0" w:color="auto"/>
              <w:bottom w:val="single" w:sz="4" w:space="0" w:color="auto"/>
              <w:right w:val="single" w:sz="4" w:space="0" w:color="auto"/>
            </w:tcBorders>
            <w:noWrap/>
            <w:hideMark/>
          </w:tcPr>
          <w:p w14:paraId="06491C8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w:t>
            </w:r>
          </w:p>
        </w:tc>
        <w:tc>
          <w:tcPr>
            <w:tcW w:w="851" w:type="dxa"/>
            <w:tcBorders>
              <w:top w:val="single" w:sz="4" w:space="0" w:color="auto"/>
              <w:left w:val="single" w:sz="4" w:space="0" w:color="auto"/>
              <w:bottom w:val="single" w:sz="4" w:space="0" w:color="auto"/>
              <w:right w:val="single" w:sz="4" w:space="0" w:color="auto"/>
            </w:tcBorders>
            <w:noWrap/>
            <w:hideMark/>
          </w:tcPr>
          <w:p w14:paraId="3DD82CB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855" w:type="dxa"/>
            <w:tcBorders>
              <w:top w:val="single" w:sz="4" w:space="0" w:color="auto"/>
              <w:left w:val="single" w:sz="4" w:space="0" w:color="auto"/>
              <w:bottom w:val="single" w:sz="4" w:space="0" w:color="auto"/>
              <w:right w:val="single" w:sz="4" w:space="0" w:color="auto"/>
            </w:tcBorders>
            <w:noWrap/>
            <w:hideMark/>
          </w:tcPr>
          <w:p w14:paraId="2938B290"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-4.2</w:t>
            </w:r>
          </w:p>
        </w:tc>
      </w:tr>
      <w:tr w:rsidR="008076EA" w14:paraId="6BA06D17"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92CC979"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6639E705"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5660904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850" w:type="dxa"/>
            <w:tcBorders>
              <w:top w:val="single" w:sz="4" w:space="0" w:color="auto"/>
              <w:left w:val="single" w:sz="4" w:space="0" w:color="auto"/>
              <w:bottom w:val="single" w:sz="4" w:space="0" w:color="auto"/>
              <w:right w:val="single" w:sz="4" w:space="0" w:color="auto"/>
            </w:tcBorders>
            <w:noWrap/>
            <w:hideMark/>
          </w:tcPr>
          <w:p w14:paraId="518B7EA8"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-27.8</w:t>
            </w:r>
          </w:p>
        </w:tc>
        <w:tc>
          <w:tcPr>
            <w:tcW w:w="709" w:type="dxa"/>
            <w:tcBorders>
              <w:top w:val="single" w:sz="4" w:space="0" w:color="auto"/>
              <w:left w:val="single" w:sz="4" w:space="0" w:color="auto"/>
              <w:bottom w:val="single" w:sz="4" w:space="0" w:color="auto"/>
              <w:right w:val="single" w:sz="4" w:space="0" w:color="auto"/>
            </w:tcBorders>
            <w:noWrap/>
            <w:hideMark/>
          </w:tcPr>
          <w:p w14:paraId="6F86D9D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49.2</w:t>
            </w:r>
          </w:p>
        </w:tc>
        <w:tc>
          <w:tcPr>
            <w:tcW w:w="709" w:type="dxa"/>
            <w:tcBorders>
              <w:top w:val="single" w:sz="4" w:space="0" w:color="auto"/>
              <w:left w:val="single" w:sz="4" w:space="0" w:color="auto"/>
              <w:bottom w:val="single" w:sz="4" w:space="0" w:color="auto"/>
              <w:right w:val="single" w:sz="4" w:space="0" w:color="auto"/>
            </w:tcBorders>
            <w:noWrap/>
            <w:hideMark/>
          </w:tcPr>
          <w:p w14:paraId="235FA25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69.7</w:t>
            </w:r>
          </w:p>
        </w:tc>
        <w:tc>
          <w:tcPr>
            <w:tcW w:w="708" w:type="dxa"/>
            <w:tcBorders>
              <w:top w:val="single" w:sz="4" w:space="0" w:color="auto"/>
              <w:left w:val="single" w:sz="4" w:space="0" w:color="auto"/>
              <w:bottom w:val="single" w:sz="4" w:space="0" w:color="auto"/>
              <w:right w:val="single" w:sz="4" w:space="0" w:color="auto"/>
            </w:tcBorders>
            <w:noWrap/>
            <w:hideMark/>
          </w:tcPr>
          <w:p w14:paraId="26E29A2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851" w:type="dxa"/>
            <w:tcBorders>
              <w:top w:val="single" w:sz="4" w:space="0" w:color="auto"/>
              <w:left w:val="single" w:sz="4" w:space="0" w:color="auto"/>
              <w:bottom w:val="single" w:sz="4" w:space="0" w:color="auto"/>
              <w:right w:val="single" w:sz="4" w:space="0" w:color="auto"/>
            </w:tcBorders>
            <w:noWrap/>
            <w:hideMark/>
          </w:tcPr>
          <w:p w14:paraId="5E3F86E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69.6</w:t>
            </w:r>
          </w:p>
        </w:tc>
        <w:tc>
          <w:tcPr>
            <w:tcW w:w="850" w:type="dxa"/>
            <w:tcBorders>
              <w:top w:val="single" w:sz="4" w:space="0" w:color="auto"/>
              <w:left w:val="single" w:sz="4" w:space="0" w:color="auto"/>
              <w:bottom w:val="single" w:sz="4" w:space="0" w:color="auto"/>
              <w:right w:val="single" w:sz="4" w:space="0" w:color="auto"/>
            </w:tcBorders>
            <w:noWrap/>
            <w:hideMark/>
          </w:tcPr>
          <w:p w14:paraId="46273E7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22.8</w:t>
            </w:r>
          </w:p>
        </w:tc>
        <w:tc>
          <w:tcPr>
            <w:tcW w:w="851" w:type="dxa"/>
            <w:tcBorders>
              <w:top w:val="single" w:sz="4" w:space="0" w:color="auto"/>
              <w:left w:val="single" w:sz="4" w:space="0" w:color="auto"/>
              <w:bottom w:val="single" w:sz="4" w:space="0" w:color="auto"/>
              <w:right w:val="single" w:sz="4" w:space="0" w:color="auto"/>
            </w:tcBorders>
            <w:noWrap/>
            <w:hideMark/>
          </w:tcPr>
          <w:p w14:paraId="6A94EA78"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-5.5</w:t>
            </w:r>
          </w:p>
        </w:tc>
        <w:tc>
          <w:tcPr>
            <w:tcW w:w="850" w:type="dxa"/>
            <w:tcBorders>
              <w:top w:val="single" w:sz="4" w:space="0" w:color="auto"/>
              <w:left w:val="single" w:sz="4" w:space="0" w:color="auto"/>
              <w:bottom w:val="single" w:sz="4" w:space="0" w:color="auto"/>
              <w:right w:val="single" w:sz="4" w:space="0" w:color="auto"/>
            </w:tcBorders>
            <w:noWrap/>
            <w:hideMark/>
          </w:tcPr>
          <w:p w14:paraId="6DF3EC1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-63.7</w:t>
            </w:r>
          </w:p>
        </w:tc>
        <w:tc>
          <w:tcPr>
            <w:tcW w:w="851" w:type="dxa"/>
            <w:tcBorders>
              <w:top w:val="single" w:sz="4" w:space="0" w:color="auto"/>
              <w:left w:val="single" w:sz="4" w:space="0" w:color="auto"/>
              <w:bottom w:val="single" w:sz="4" w:space="0" w:color="auto"/>
              <w:right w:val="single" w:sz="4" w:space="0" w:color="auto"/>
            </w:tcBorders>
            <w:noWrap/>
            <w:hideMark/>
          </w:tcPr>
          <w:p w14:paraId="41B5EB4D"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-34.5</w:t>
            </w:r>
          </w:p>
        </w:tc>
        <w:tc>
          <w:tcPr>
            <w:tcW w:w="850" w:type="dxa"/>
            <w:tcBorders>
              <w:top w:val="single" w:sz="4" w:space="0" w:color="auto"/>
              <w:left w:val="single" w:sz="4" w:space="0" w:color="auto"/>
              <w:bottom w:val="single" w:sz="4" w:space="0" w:color="auto"/>
              <w:right w:val="single" w:sz="4" w:space="0" w:color="auto"/>
            </w:tcBorders>
            <w:noWrap/>
            <w:hideMark/>
          </w:tcPr>
          <w:p w14:paraId="7B10CFF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-15.3</w:t>
            </w:r>
          </w:p>
        </w:tc>
        <w:tc>
          <w:tcPr>
            <w:tcW w:w="851" w:type="dxa"/>
            <w:tcBorders>
              <w:top w:val="single" w:sz="4" w:space="0" w:color="auto"/>
              <w:left w:val="single" w:sz="4" w:space="0" w:color="auto"/>
              <w:bottom w:val="single" w:sz="4" w:space="0" w:color="auto"/>
              <w:right w:val="single" w:sz="4" w:space="0" w:color="auto"/>
            </w:tcBorders>
            <w:noWrap/>
            <w:hideMark/>
          </w:tcPr>
          <w:p w14:paraId="4F08607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-37.2</w:t>
            </w:r>
          </w:p>
        </w:tc>
        <w:tc>
          <w:tcPr>
            <w:tcW w:w="855" w:type="dxa"/>
            <w:tcBorders>
              <w:top w:val="single" w:sz="4" w:space="0" w:color="auto"/>
              <w:left w:val="single" w:sz="4" w:space="0" w:color="auto"/>
              <w:bottom w:val="single" w:sz="4" w:space="0" w:color="auto"/>
              <w:right w:val="single" w:sz="4" w:space="0" w:color="auto"/>
            </w:tcBorders>
            <w:noWrap/>
            <w:hideMark/>
          </w:tcPr>
          <w:p w14:paraId="0F69DF1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-42.9</w:t>
            </w:r>
          </w:p>
        </w:tc>
      </w:tr>
      <w:tr w:rsidR="008076EA" w14:paraId="7A61E1C9"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485EF3D"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2137AF95"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7057B85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850" w:type="dxa"/>
            <w:tcBorders>
              <w:top w:val="single" w:sz="4" w:space="0" w:color="auto"/>
              <w:left w:val="single" w:sz="4" w:space="0" w:color="auto"/>
              <w:bottom w:val="single" w:sz="4" w:space="0" w:color="auto"/>
              <w:right w:val="single" w:sz="4" w:space="0" w:color="auto"/>
            </w:tcBorders>
            <w:noWrap/>
            <w:hideMark/>
          </w:tcPr>
          <w:p w14:paraId="70482AA3"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-32.6</w:t>
            </w:r>
          </w:p>
        </w:tc>
        <w:tc>
          <w:tcPr>
            <w:tcW w:w="709" w:type="dxa"/>
            <w:tcBorders>
              <w:top w:val="single" w:sz="4" w:space="0" w:color="auto"/>
              <w:left w:val="single" w:sz="4" w:space="0" w:color="auto"/>
              <w:bottom w:val="single" w:sz="4" w:space="0" w:color="auto"/>
              <w:right w:val="single" w:sz="4" w:space="0" w:color="auto"/>
            </w:tcBorders>
            <w:noWrap/>
            <w:hideMark/>
          </w:tcPr>
          <w:p w14:paraId="1B98963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50.8</w:t>
            </w:r>
          </w:p>
        </w:tc>
        <w:tc>
          <w:tcPr>
            <w:tcW w:w="709" w:type="dxa"/>
            <w:tcBorders>
              <w:top w:val="single" w:sz="4" w:space="0" w:color="auto"/>
              <w:left w:val="single" w:sz="4" w:space="0" w:color="auto"/>
              <w:bottom w:val="single" w:sz="4" w:space="0" w:color="auto"/>
              <w:right w:val="single" w:sz="4" w:space="0" w:color="auto"/>
            </w:tcBorders>
            <w:noWrap/>
            <w:hideMark/>
          </w:tcPr>
          <w:p w14:paraId="47C8991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71.9</w:t>
            </w:r>
          </w:p>
        </w:tc>
        <w:tc>
          <w:tcPr>
            <w:tcW w:w="708" w:type="dxa"/>
            <w:tcBorders>
              <w:top w:val="single" w:sz="4" w:space="0" w:color="auto"/>
              <w:left w:val="single" w:sz="4" w:space="0" w:color="auto"/>
              <w:bottom w:val="single" w:sz="4" w:space="0" w:color="auto"/>
              <w:right w:val="single" w:sz="4" w:space="0" w:color="auto"/>
            </w:tcBorders>
            <w:noWrap/>
            <w:hideMark/>
          </w:tcPr>
          <w:p w14:paraId="75A52B7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20.3</w:t>
            </w:r>
          </w:p>
        </w:tc>
        <w:tc>
          <w:tcPr>
            <w:tcW w:w="851" w:type="dxa"/>
            <w:tcBorders>
              <w:top w:val="single" w:sz="4" w:space="0" w:color="auto"/>
              <w:left w:val="single" w:sz="4" w:space="0" w:color="auto"/>
              <w:bottom w:val="single" w:sz="4" w:space="0" w:color="auto"/>
              <w:right w:val="single" w:sz="4" w:space="0" w:color="auto"/>
            </w:tcBorders>
            <w:noWrap/>
            <w:hideMark/>
          </w:tcPr>
          <w:p w14:paraId="5C82667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71.3</w:t>
            </w:r>
          </w:p>
        </w:tc>
        <w:tc>
          <w:tcPr>
            <w:tcW w:w="850" w:type="dxa"/>
            <w:tcBorders>
              <w:top w:val="single" w:sz="4" w:space="0" w:color="auto"/>
              <w:left w:val="single" w:sz="4" w:space="0" w:color="auto"/>
              <w:bottom w:val="single" w:sz="4" w:space="0" w:color="auto"/>
              <w:right w:val="single" w:sz="4" w:space="0" w:color="auto"/>
            </w:tcBorders>
            <w:noWrap/>
            <w:hideMark/>
          </w:tcPr>
          <w:p w14:paraId="11A1365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24</w:t>
            </w:r>
          </w:p>
        </w:tc>
        <w:tc>
          <w:tcPr>
            <w:tcW w:w="851" w:type="dxa"/>
            <w:tcBorders>
              <w:top w:val="single" w:sz="4" w:space="0" w:color="auto"/>
              <w:left w:val="single" w:sz="4" w:space="0" w:color="auto"/>
              <w:bottom w:val="single" w:sz="4" w:space="0" w:color="auto"/>
              <w:right w:val="single" w:sz="4" w:space="0" w:color="auto"/>
            </w:tcBorders>
            <w:noWrap/>
            <w:hideMark/>
          </w:tcPr>
          <w:p w14:paraId="70AED5B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-4.3</w:t>
            </w:r>
          </w:p>
        </w:tc>
        <w:tc>
          <w:tcPr>
            <w:tcW w:w="850" w:type="dxa"/>
            <w:tcBorders>
              <w:top w:val="single" w:sz="4" w:space="0" w:color="auto"/>
              <w:left w:val="single" w:sz="4" w:space="0" w:color="auto"/>
              <w:bottom w:val="single" w:sz="4" w:space="0" w:color="auto"/>
              <w:right w:val="single" w:sz="4" w:space="0" w:color="auto"/>
            </w:tcBorders>
            <w:noWrap/>
            <w:hideMark/>
          </w:tcPr>
          <w:p w14:paraId="7E4A9297"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-62.4</w:t>
            </w:r>
          </w:p>
        </w:tc>
        <w:tc>
          <w:tcPr>
            <w:tcW w:w="851" w:type="dxa"/>
            <w:tcBorders>
              <w:top w:val="single" w:sz="4" w:space="0" w:color="auto"/>
              <w:left w:val="single" w:sz="4" w:space="0" w:color="auto"/>
              <w:bottom w:val="single" w:sz="4" w:space="0" w:color="auto"/>
              <w:right w:val="single" w:sz="4" w:space="0" w:color="auto"/>
            </w:tcBorders>
            <w:noWrap/>
            <w:hideMark/>
          </w:tcPr>
          <w:p w14:paraId="0DE6B07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-33.5</w:t>
            </w:r>
          </w:p>
        </w:tc>
        <w:tc>
          <w:tcPr>
            <w:tcW w:w="850" w:type="dxa"/>
            <w:tcBorders>
              <w:top w:val="single" w:sz="4" w:space="0" w:color="auto"/>
              <w:left w:val="single" w:sz="4" w:space="0" w:color="auto"/>
              <w:bottom w:val="single" w:sz="4" w:space="0" w:color="auto"/>
              <w:right w:val="single" w:sz="4" w:space="0" w:color="auto"/>
            </w:tcBorders>
            <w:noWrap/>
            <w:hideMark/>
          </w:tcPr>
          <w:p w14:paraId="660C26E2"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-15.1</w:t>
            </w:r>
          </w:p>
        </w:tc>
        <w:tc>
          <w:tcPr>
            <w:tcW w:w="851" w:type="dxa"/>
            <w:tcBorders>
              <w:top w:val="single" w:sz="4" w:space="0" w:color="auto"/>
              <w:left w:val="single" w:sz="4" w:space="0" w:color="auto"/>
              <w:bottom w:val="single" w:sz="4" w:space="0" w:color="auto"/>
              <w:right w:val="single" w:sz="4" w:space="0" w:color="auto"/>
            </w:tcBorders>
            <w:noWrap/>
            <w:hideMark/>
          </w:tcPr>
          <w:p w14:paraId="7B3C96A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-41.2</w:t>
            </w:r>
          </w:p>
        </w:tc>
        <w:tc>
          <w:tcPr>
            <w:tcW w:w="855" w:type="dxa"/>
            <w:tcBorders>
              <w:top w:val="single" w:sz="4" w:space="0" w:color="auto"/>
              <w:left w:val="single" w:sz="4" w:space="0" w:color="auto"/>
              <w:bottom w:val="single" w:sz="4" w:space="0" w:color="auto"/>
              <w:right w:val="single" w:sz="4" w:space="0" w:color="auto"/>
            </w:tcBorders>
            <w:noWrap/>
            <w:hideMark/>
          </w:tcPr>
          <w:p w14:paraId="5E6C4362"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-48.4</w:t>
            </w:r>
          </w:p>
        </w:tc>
      </w:tr>
      <w:tr w:rsidR="008076EA" w14:paraId="2C82A58F"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81FDE66"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19A3A4A2"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35EF897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850" w:type="dxa"/>
            <w:tcBorders>
              <w:top w:val="single" w:sz="4" w:space="0" w:color="auto"/>
              <w:left w:val="single" w:sz="4" w:space="0" w:color="auto"/>
              <w:bottom w:val="single" w:sz="4" w:space="0" w:color="auto"/>
              <w:right w:val="single" w:sz="4" w:space="0" w:color="auto"/>
            </w:tcBorders>
            <w:noWrap/>
            <w:hideMark/>
          </w:tcPr>
          <w:p w14:paraId="4179269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15.5</w:t>
            </w:r>
          </w:p>
        </w:tc>
        <w:tc>
          <w:tcPr>
            <w:tcW w:w="709" w:type="dxa"/>
            <w:tcBorders>
              <w:top w:val="single" w:sz="4" w:space="0" w:color="auto"/>
              <w:left w:val="single" w:sz="4" w:space="0" w:color="auto"/>
              <w:bottom w:val="single" w:sz="4" w:space="0" w:color="auto"/>
              <w:right w:val="single" w:sz="4" w:space="0" w:color="auto"/>
            </w:tcBorders>
            <w:noWrap/>
            <w:hideMark/>
          </w:tcPr>
          <w:p w14:paraId="5FCA6DE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86.5</w:t>
            </w:r>
          </w:p>
        </w:tc>
        <w:tc>
          <w:tcPr>
            <w:tcW w:w="709" w:type="dxa"/>
            <w:tcBorders>
              <w:top w:val="single" w:sz="4" w:space="0" w:color="auto"/>
              <w:left w:val="single" w:sz="4" w:space="0" w:color="auto"/>
              <w:bottom w:val="single" w:sz="4" w:space="0" w:color="auto"/>
              <w:right w:val="single" w:sz="4" w:space="0" w:color="auto"/>
            </w:tcBorders>
            <w:noWrap/>
            <w:hideMark/>
          </w:tcPr>
          <w:p w14:paraId="73E8460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97.8</w:t>
            </w:r>
          </w:p>
        </w:tc>
        <w:tc>
          <w:tcPr>
            <w:tcW w:w="708" w:type="dxa"/>
            <w:tcBorders>
              <w:top w:val="single" w:sz="4" w:space="0" w:color="auto"/>
              <w:left w:val="single" w:sz="4" w:space="0" w:color="auto"/>
              <w:bottom w:val="single" w:sz="4" w:space="0" w:color="auto"/>
              <w:right w:val="single" w:sz="4" w:space="0" w:color="auto"/>
            </w:tcBorders>
            <w:noWrap/>
            <w:hideMark/>
          </w:tcPr>
          <w:p w14:paraId="30D49E4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98.5</w:t>
            </w:r>
          </w:p>
        </w:tc>
        <w:tc>
          <w:tcPr>
            <w:tcW w:w="851" w:type="dxa"/>
            <w:tcBorders>
              <w:top w:val="single" w:sz="4" w:space="0" w:color="auto"/>
              <w:left w:val="single" w:sz="4" w:space="0" w:color="auto"/>
              <w:bottom w:val="single" w:sz="4" w:space="0" w:color="auto"/>
              <w:right w:val="single" w:sz="4" w:space="0" w:color="auto"/>
            </w:tcBorders>
            <w:noWrap/>
            <w:hideMark/>
          </w:tcPr>
          <w:p w14:paraId="67C96C0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83.7</w:t>
            </w:r>
          </w:p>
        </w:tc>
        <w:tc>
          <w:tcPr>
            <w:tcW w:w="850" w:type="dxa"/>
            <w:tcBorders>
              <w:top w:val="single" w:sz="4" w:space="0" w:color="auto"/>
              <w:left w:val="single" w:sz="4" w:space="0" w:color="auto"/>
              <w:bottom w:val="single" w:sz="4" w:space="0" w:color="auto"/>
              <w:right w:val="single" w:sz="4" w:space="0" w:color="auto"/>
            </w:tcBorders>
            <w:noWrap/>
            <w:hideMark/>
          </w:tcPr>
          <w:p w14:paraId="3541242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1" w:type="dxa"/>
            <w:tcBorders>
              <w:top w:val="single" w:sz="4" w:space="0" w:color="auto"/>
              <w:left w:val="single" w:sz="4" w:space="0" w:color="auto"/>
              <w:bottom w:val="single" w:sz="4" w:space="0" w:color="auto"/>
              <w:right w:val="single" w:sz="4" w:space="0" w:color="auto"/>
            </w:tcBorders>
            <w:noWrap/>
            <w:hideMark/>
          </w:tcPr>
          <w:p w14:paraId="1F14B21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43.6</w:t>
            </w:r>
          </w:p>
        </w:tc>
        <w:tc>
          <w:tcPr>
            <w:tcW w:w="850" w:type="dxa"/>
            <w:tcBorders>
              <w:top w:val="single" w:sz="4" w:space="0" w:color="auto"/>
              <w:left w:val="single" w:sz="4" w:space="0" w:color="auto"/>
              <w:bottom w:val="single" w:sz="4" w:space="0" w:color="auto"/>
              <w:right w:val="single" w:sz="4" w:space="0" w:color="auto"/>
            </w:tcBorders>
            <w:noWrap/>
            <w:hideMark/>
          </w:tcPr>
          <w:p w14:paraId="78006EC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19.3</w:t>
            </w:r>
          </w:p>
        </w:tc>
        <w:tc>
          <w:tcPr>
            <w:tcW w:w="851" w:type="dxa"/>
            <w:tcBorders>
              <w:top w:val="single" w:sz="4" w:space="0" w:color="auto"/>
              <w:left w:val="single" w:sz="4" w:space="0" w:color="auto"/>
              <w:bottom w:val="single" w:sz="4" w:space="0" w:color="auto"/>
              <w:right w:val="single" w:sz="4" w:space="0" w:color="auto"/>
            </w:tcBorders>
            <w:noWrap/>
            <w:hideMark/>
          </w:tcPr>
          <w:p w14:paraId="43A7778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12.6</w:t>
            </w:r>
          </w:p>
        </w:tc>
        <w:tc>
          <w:tcPr>
            <w:tcW w:w="850" w:type="dxa"/>
            <w:tcBorders>
              <w:top w:val="single" w:sz="4" w:space="0" w:color="auto"/>
              <w:left w:val="single" w:sz="4" w:space="0" w:color="auto"/>
              <w:bottom w:val="single" w:sz="4" w:space="0" w:color="auto"/>
              <w:right w:val="single" w:sz="4" w:space="0" w:color="auto"/>
            </w:tcBorders>
            <w:noWrap/>
            <w:hideMark/>
          </w:tcPr>
          <w:p w14:paraId="0AA153C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8.5</w:t>
            </w:r>
          </w:p>
        </w:tc>
        <w:tc>
          <w:tcPr>
            <w:tcW w:w="851" w:type="dxa"/>
            <w:tcBorders>
              <w:top w:val="single" w:sz="4" w:space="0" w:color="auto"/>
              <w:left w:val="single" w:sz="4" w:space="0" w:color="auto"/>
              <w:bottom w:val="single" w:sz="4" w:space="0" w:color="auto"/>
              <w:right w:val="single" w:sz="4" w:space="0" w:color="auto"/>
            </w:tcBorders>
            <w:noWrap/>
            <w:hideMark/>
          </w:tcPr>
          <w:p w14:paraId="6A17DC0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10.1</w:t>
            </w:r>
          </w:p>
        </w:tc>
        <w:tc>
          <w:tcPr>
            <w:tcW w:w="855" w:type="dxa"/>
            <w:tcBorders>
              <w:top w:val="single" w:sz="4" w:space="0" w:color="auto"/>
              <w:left w:val="single" w:sz="4" w:space="0" w:color="auto"/>
              <w:bottom w:val="single" w:sz="4" w:space="0" w:color="auto"/>
              <w:right w:val="single" w:sz="4" w:space="0" w:color="auto"/>
            </w:tcBorders>
            <w:noWrap/>
            <w:hideMark/>
          </w:tcPr>
          <w:p w14:paraId="3061A1A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w:t>
            </w:r>
          </w:p>
        </w:tc>
      </w:tr>
      <w:tr w:rsidR="008076EA" w14:paraId="7855DEA9"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B163365"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0DBE785F"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5F1C7D5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850" w:type="dxa"/>
            <w:tcBorders>
              <w:top w:val="single" w:sz="4" w:space="0" w:color="auto"/>
              <w:left w:val="single" w:sz="4" w:space="0" w:color="auto"/>
              <w:bottom w:val="single" w:sz="4" w:space="0" w:color="auto"/>
              <w:right w:val="single" w:sz="4" w:space="0" w:color="auto"/>
            </w:tcBorders>
            <w:noWrap/>
            <w:hideMark/>
          </w:tcPr>
          <w:p w14:paraId="630198F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9.9</w:t>
            </w:r>
          </w:p>
        </w:tc>
        <w:tc>
          <w:tcPr>
            <w:tcW w:w="709" w:type="dxa"/>
            <w:tcBorders>
              <w:top w:val="single" w:sz="4" w:space="0" w:color="auto"/>
              <w:left w:val="single" w:sz="4" w:space="0" w:color="auto"/>
              <w:bottom w:val="single" w:sz="4" w:space="0" w:color="auto"/>
              <w:right w:val="single" w:sz="4" w:space="0" w:color="auto"/>
            </w:tcBorders>
            <w:noWrap/>
            <w:hideMark/>
          </w:tcPr>
          <w:p w14:paraId="4F555F0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53.9</w:t>
            </w:r>
          </w:p>
        </w:tc>
        <w:tc>
          <w:tcPr>
            <w:tcW w:w="709" w:type="dxa"/>
            <w:tcBorders>
              <w:top w:val="single" w:sz="4" w:space="0" w:color="auto"/>
              <w:left w:val="single" w:sz="4" w:space="0" w:color="auto"/>
              <w:bottom w:val="single" w:sz="4" w:space="0" w:color="auto"/>
              <w:right w:val="single" w:sz="4" w:space="0" w:color="auto"/>
            </w:tcBorders>
            <w:noWrap/>
            <w:hideMark/>
          </w:tcPr>
          <w:p w14:paraId="192C0EC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55.2</w:t>
            </w:r>
          </w:p>
        </w:tc>
        <w:tc>
          <w:tcPr>
            <w:tcW w:w="708" w:type="dxa"/>
            <w:tcBorders>
              <w:top w:val="single" w:sz="4" w:space="0" w:color="auto"/>
              <w:left w:val="single" w:sz="4" w:space="0" w:color="auto"/>
              <w:bottom w:val="single" w:sz="4" w:space="0" w:color="auto"/>
              <w:right w:val="single" w:sz="4" w:space="0" w:color="auto"/>
            </w:tcBorders>
            <w:noWrap/>
            <w:hideMark/>
          </w:tcPr>
          <w:p w14:paraId="4A3EA8D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52.2</w:t>
            </w:r>
          </w:p>
        </w:tc>
        <w:tc>
          <w:tcPr>
            <w:tcW w:w="851" w:type="dxa"/>
            <w:tcBorders>
              <w:top w:val="single" w:sz="4" w:space="0" w:color="auto"/>
              <w:left w:val="single" w:sz="4" w:space="0" w:color="auto"/>
              <w:bottom w:val="single" w:sz="4" w:space="0" w:color="auto"/>
              <w:right w:val="single" w:sz="4" w:space="0" w:color="auto"/>
            </w:tcBorders>
            <w:noWrap/>
            <w:hideMark/>
          </w:tcPr>
          <w:p w14:paraId="60E0898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46.1</w:t>
            </w:r>
          </w:p>
        </w:tc>
        <w:tc>
          <w:tcPr>
            <w:tcW w:w="850" w:type="dxa"/>
            <w:tcBorders>
              <w:top w:val="single" w:sz="4" w:space="0" w:color="auto"/>
              <w:left w:val="single" w:sz="4" w:space="0" w:color="auto"/>
              <w:bottom w:val="single" w:sz="4" w:space="0" w:color="auto"/>
              <w:right w:val="single" w:sz="4" w:space="0" w:color="auto"/>
            </w:tcBorders>
            <w:noWrap/>
            <w:hideMark/>
          </w:tcPr>
          <w:p w14:paraId="21084A0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w:t>
            </w:r>
          </w:p>
        </w:tc>
        <w:tc>
          <w:tcPr>
            <w:tcW w:w="851" w:type="dxa"/>
            <w:tcBorders>
              <w:top w:val="single" w:sz="4" w:space="0" w:color="auto"/>
              <w:left w:val="single" w:sz="4" w:space="0" w:color="auto"/>
              <w:bottom w:val="single" w:sz="4" w:space="0" w:color="auto"/>
              <w:right w:val="single" w:sz="4" w:space="0" w:color="auto"/>
            </w:tcBorders>
            <w:noWrap/>
            <w:hideMark/>
          </w:tcPr>
          <w:p w14:paraId="560C7D1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25.4</w:t>
            </w:r>
          </w:p>
        </w:tc>
        <w:tc>
          <w:tcPr>
            <w:tcW w:w="850" w:type="dxa"/>
            <w:tcBorders>
              <w:top w:val="single" w:sz="4" w:space="0" w:color="auto"/>
              <w:left w:val="single" w:sz="4" w:space="0" w:color="auto"/>
              <w:bottom w:val="single" w:sz="4" w:space="0" w:color="auto"/>
              <w:right w:val="single" w:sz="4" w:space="0" w:color="auto"/>
            </w:tcBorders>
            <w:noWrap/>
            <w:hideMark/>
          </w:tcPr>
          <w:p w14:paraId="38274B3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10.1</w:t>
            </w:r>
          </w:p>
        </w:tc>
        <w:tc>
          <w:tcPr>
            <w:tcW w:w="851" w:type="dxa"/>
            <w:tcBorders>
              <w:top w:val="single" w:sz="4" w:space="0" w:color="auto"/>
              <w:left w:val="single" w:sz="4" w:space="0" w:color="auto"/>
              <w:bottom w:val="single" w:sz="4" w:space="0" w:color="auto"/>
              <w:right w:val="single" w:sz="4" w:space="0" w:color="auto"/>
            </w:tcBorders>
            <w:noWrap/>
            <w:hideMark/>
          </w:tcPr>
          <w:p w14:paraId="567E87B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w:t>
            </w:r>
          </w:p>
        </w:tc>
        <w:tc>
          <w:tcPr>
            <w:tcW w:w="850" w:type="dxa"/>
            <w:tcBorders>
              <w:top w:val="single" w:sz="4" w:space="0" w:color="auto"/>
              <w:left w:val="single" w:sz="4" w:space="0" w:color="auto"/>
              <w:bottom w:val="single" w:sz="4" w:space="0" w:color="auto"/>
              <w:right w:val="single" w:sz="4" w:space="0" w:color="auto"/>
            </w:tcBorders>
            <w:noWrap/>
            <w:hideMark/>
          </w:tcPr>
          <w:p w14:paraId="4F28D9B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851" w:type="dxa"/>
            <w:tcBorders>
              <w:top w:val="single" w:sz="4" w:space="0" w:color="auto"/>
              <w:left w:val="single" w:sz="4" w:space="0" w:color="auto"/>
              <w:bottom w:val="single" w:sz="4" w:space="0" w:color="auto"/>
              <w:right w:val="single" w:sz="4" w:space="0" w:color="auto"/>
            </w:tcBorders>
            <w:noWrap/>
            <w:hideMark/>
          </w:tcPr>
          <w:p w14:paraId="6D35D6D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6.7</w:t>
            </w:r>
          </w:p>
        </w:tc>
        <w:tc>
          <w:tcPr>
            <w:tcW w:w="855" w:type="dxa"/>
            <w:tcBorders>
              <w:top w:val="single" w:sz="4" w:space="0" w:color="auto"/>
              <w:left w:val="single" w:sz="4" w:space="0" w:color="auto"/>
              <w:bottom w:val="single" w:sz="4" w:space="0" w:color="auto"/>
              <w:right w:val="single" w:sz="4" w:space="0" w:color="auto"/>
            </w:tcBorders>
            <w:noWrap/>
            <w:hideMark/>
          </w:tcPr>
          <w:p w14:paraId="4580C6C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r>
      <w:tr w:rsidR="008076EA" w14:paraId="66F8B245"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14BDF9A"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26CDC122"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3E76F2F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850" w:type="dxa"/>
            <w:tcBorders>
              <w:top w:val="single" w:sz="4" w:space="0" w:color="auto"/>
              <w:left w:val="single" w:sz="4" w:space="0" w:color="auto"/>
              <w:bottom w:val="single" w:sz="4" w:space="0" w:color="auto"/>
              <w:right w:val="single" w:sz="4" w:space="0" w:color="auto"/>
            </w:tcBorders>
            <w:noWrap/>
            <w:hideMark/>
          </w:tcPr>
          <w:p w14:paraId="7452ED3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709" w:type="dxa"/>
            <w:tcBorders>
              <w:top w:val="single" w:sz="4" w:space="0" w:color="auto"/>
              <w:left w:val="single" w:sz="4" w:space="0" w:color="auto"/>
              <w:bottom w:val="single" w:sz="4" w:space="0" w:color="auto"/>
              <w:right w:val="single" w:sz="4" w:space="0" w:color="auto"/>
            </w:tcBorders>
            <w:noWrap/>
            <w:hideMark/>
          </w:tcPr>
          <w:p w14:paraId="2C63B69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30.7</w:t>
            </w:r>
          </w:p>
        </w:tc>
        <w:tc>
          <w:tcPr>
            <w:tcW w:w="709" w:type="dxa"/>
            <w:tcBorders>
              <w:top w:val="single" w:sz="4" w:space="0" w:color="auto"/>
              <w:left w:val="single" w:sz="4" w:space="0" w:color="auto"/>
              <w:bottom w:val="single" w:sz="4" w:space="0" w:color="auto"/>
              <w:right w:val="single" w:sz="4" w:space="0" w:color="auto"/>
            </w:tcBorders>
            <w:noWrap/>
            <w:hideMark/>
          </w:tcPr>
          <w:p w14:paraId="085FB31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34.9</w:t>
            </w:r>
          </w:p>
        </w:tc>
        <w:tc>
          <w:tcPr>
            <w:tcW w:w="708" w:type="dxa"/>
            <w:tcBorders>
              <w:top w:val="single" w:sz="4" w:space="0" w:color="auto"/>
              <w:left w:val="single" w:sz="4" w:space="0" w:color="auto"/>
              <w:bottom w:val="single" w:sz="4" w:space="0" w:color="auto"/>
              <w:right w:val="single" w:sz="4" w:space="0" w:color="auto"/>
            </w:tcBorders>
            <w:noWrap/>
            <w:hideMark/>
          </w:tcPr>
          <w:p w14:paraId="5A67429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35.1</w:t>
            </w:r>
          </w:p>
        </w:tc>
        <w:tc>
          <w:tcPr>
            <w:tcW w:w="851" w:type="dxa"/>
            <w:tcBorders>
              <w:top w:val="single" w:sz="4" w:space="0" w:color="auto"/>
              <w:left w:val="single" w:sz="4" w:space="0" w:color="auto"/>
              <w:bottom w:val="single" w:sz="4" w:space="0" w:color="auto"/>
              <w:right w:val="single" w:sz="4" w:space="0" w:color="auto"/>
            </w:tcBorders>
            <w:noWrap/>
            <w:hideMark/>
          </w:tcPr>
          <w:p w14:paraId="467279A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850" w:type="dxa"/>
            <w:tcBorders>
              <w:top w:val="single" w:sz="4" w:space="0" w:color="auto"/>
              <w:left w:val="single" w:sz="4" w:space="0" w:color="auto"/>
              <w:bottom w:val="single" w:sz="4" w:space="0" w:color="auto"/>
              <w:right w:val="single" w:sz="4" w:space="0" w:color="auto"/>
            </w:tcBorders>
            <w:noWrap/>
            <w:hideMark/>
          </w:tcPr>
          <w:p w14:paraId="30B159C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20.2</w:t>
            </w:r>
          </w:p>
        </w:tc>
        <w:tc>
          <w:tcPr>
            <w:tcW w:w="851" w:type="dxa"/>
            <w:tcBorders>
              <w:top w:val="single" w:sz="4" w:space="0" w:color="auto"/>
              <w:left w:val="single" w:sz="4" w:space="0" w:color="auto"/>
              <w:bottom w:val="single" w:sz="4" w:space="0" w:color="auto"/>
              <w:right w:val="single" w:sz="4" w:space="0" w:color="auto"/>
            </w:tcBorders>
            <w:noWrap/>
            <w:hideMark/>
          </w:tcPr>
          <w:p w14:paraId="1ECEE36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16.5</w:t>
            </w:r>
          </w:p>
        </w:tc>
        <w:tc>
          <w:tcPr>
            <w:tcW w:w="850" w:type="dxa"/>
            <w:tcBorders>
              <w:top w:val="single" w:sz="4" w:space="0" w:color="auto"/>
              <w:left w:val="single" w:sz="4" w:space="0" w:color="auto"/>
              <w:bottom w:val="single" w:sz="4" w:space="0" w:color="auto"/>
              <w:right w:val="single" w:sz="4" w:space="0" w:color="auto"/>
            </w:tcBorders>
            <w:noWrap/>
            <w:hideMark/>
          </w:tcPr>
          <w:p w14:paraId="01F7407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7.3</w:t>
            </w:r>
          </w:p>
        </w:tc>
        <w:tc>
          <w:tcPr>
            <w:tcW w:w="851" w:type="dxa"/>
            <w:tcBorders>
              <w:top w:val="single" w:sz="4" w:space="0" w:color="auto"/>
              <w:left w:val="single" w:sz="4" w:space="0" w:color="auto"/>
              <w:bottom w:val="single" w:sz="4" w:space="0" w:color="auto"/>
              <w:right w:val="single" w:sz="4" w:space="0" w:color="auto"/>
            </w:tcBorders>
            <w:noWrap/>
            <w:hideMark/>
          </w:tcPr>
          <w:p w14:paraId="0570B86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4.8</w:t>
            </w:r>
          </w:p>
        </w:tc>
        <w:tc>
          <w:tcPr>
            <w:tcW w:w="850" w:type="dxa"/>
            <w:tcBorders>
              <w:top w:val="single" w:sz="4" w:space="0" w:color="auto"/>
              <w:left w:val="single" w:sz="4" w:space="0" w:color="auto"/>
              <w:bottom w:val="single" w:sz="4" w:space="0" w:color="auto"/>
              <w:right w:val="single" w:sz="4" w:space="0" w:color="auto"/>
            </w:tcBorders>
            <w:noWrap/>
            <w:hideMark/>
          </w:tcPr>
          <w:p w14:paraId="505DF59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3.2</w:t>
            </w:r>
          </w:p>
        </w:tc>
        <w:tc>
          <w:tcPr>
            <w:tcW w:w="851" w:type="dxa"/>
            <w:tcBorders>
              <w:top w:val="single" w:sz="4" w:space="0" w:color="auto"/>
              <w:left w:val="single" w:sz="4" w:space="0" w:color="auto"/>
              <w:bottom w:val="single" w:sz="4" w:space="0" w:color="auto"/>
              <w:right w:val="single" w:sz="4" w:space="0" w:color="auto"/>
            </w:tcBorders>
            <w:noWrap/>
            <w:hideMark/>
          </w:tcPr>
          <w:p w14:paraId="3FA4AE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3.8</w:t>
            </w:r>
          </w:p>
        </w:tc>
        <w:tc>
          <w:tcPr>
            <w:tcW w:w="855" w:type="dxa"/>
            <w:tcBorders>
              <w:top w:val="single" w:sz="4" w:space="0" w:color="auto"/>
              <w:left w:val="single" w:sz="4" w:space="0" w:color="auto"/>
              <w:bottom w:val="single" w:sz="4" w:space="0" w:color="auto"/>
              <w:right w:val="single" w:sz="4" w:space="0" w:color="auto"/>
            </w:tcBorders>
            <w:noWrap/>
            <w:hideMark/>
          </w:tcPr>
          <w:p w14:paraId="2BD35F3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w:t>
            </w:r>
          </w:p>
        </w:tc>
      </w:tr>
      <w:tr w:rsidR="008076EA" w14:paraId="129574C4"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DDBF37B"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2A189D89"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D60615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850" w:type="dxa"/>
            <w:tcBorders>
              <w:top w:val="single" w:sz="4" w:space="0" w:color="auto"/>
              <w:left w:val="single" w:sz="4" w:space="0" w:color="auto"/>
              <w:bottom w:val="single" w:sz="4" w:space="0" w:color="auto"/>
              <w:right w:val="single" w:sz="4" w:space="0" w:color="auto"/>
            </w:tcBorders>
            <w:noWrap/>
            <w:hideMark/>
          </w:tcPr>
          <w:p w14:paraId="4582446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5.1*</w:t>
            </w:r>
          </w:p>
        </w:tc>
        <w:tc>
          <w:tcPr>
            <w:tcW w:w="709" w:type="dxa"/>
            <w:tcBorders>
              <w:top w:val="single" w:sz="4" w:space="0" w:color="auto"/>
              <w:left w:val="single" w:sz="4" w:space="0" w:color="auto"/>
              <w:bottom w:val="single" w:sz="4" w:space="0" w:color="auto"/>
              <w:right w:val="single" w:sz="4" w:space="0" w:color="auto"/>
            </w:tcBorders>
            <w:noWrap/>
            <w:hideMark/>
          </w:tcPr>
          <w:p w14:paraId="318622E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246.4</w:t>
            </w:r>
          </w:p>
        </w:tc>
        <w:tc>
          <w:tcPr>
            <w:tcW w:w="709" w:type="dxa"/>
            <w:tcBorders>
              <w:top w:val="single" w:sz="4" w:space="0" w:color="auto"/>
              <w:left w:val="single" w:sz="4" w:space="0" w:color="auto"/>
              <w:bottom w:val="single" w:sz="4" w:space="0" w:color="auto"/>
              <w:right w:val="single" w:sz="4" w:space="0" w:color="auto"/>
            </w:tcBorders>
            <w:noWrap/>
            <w:hideMark/>
          </w:tcPr>
          <w:p w14:paraId="01F6578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284.5</w:t>
            </w:r>
          </w:p>
        </w:tc>
        <w:tc>
          <w:tcPr>
            <w:tcW w:w="708" w:type="dxa"/>
            <w:tcBorders>
              <w:top w:val="single" w:sz="4" w:space="0" w:color="auto"/>
              <w:left w:val="single" w:sz="4" w:space="0" w:color="auto"/>
              <w:bottom w:val="single" w:sz="4" w:space="0" w:color="auto"/>
              <w:right w:val="single" w:sz="4" w:space="0" w:color="auto"/>
            </w:tcBorders>
            <w:noWrap/>
            <w:hideMark/>
          </w:tcPr>
          <w:p w14:paraId="6287CA4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230.9</w:t>
            </w:r>
          </w:p>
        </w:tc>
        <w:tc>
          <w:tcPr>
            <w:tcW w:w="851" w:type="dxa"/>
            <w:tcBorders>
              <w:top w:val="single" w:sz="4" w:space="0" w:color="auto"/>
              <w:left w:val="single" w:sz="4" w:space="0" w:color="auto"/>
              <w:bottom w:val="single" w:sz="4" w:space="0" w:color="auto"/>
              <w:right w:val="single" w:sz="4" w:space="0" w:color="auto"/>
            </w:tcBorders>
            <w:noWrap/>
            <w:hideMark/>
          </w:tcPr>
          <w:p w14:paraId="0E68CF0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251.7</w:t>
            </w:r>
          </w:p>
        </w:tc>
        <w:tc>
          <w:tcPr>
            <w:tcW w:w="850" w:type="dxa"/>
            <w:tcBorders>
              <w:top w:val="single" w:sz="4" w:space="0" w:color="auto"/>
              <w:left w:val="single" w:sz="4" w:space="0" w:color="auto"/>
              <w:bottom w:val="single" w:sz="4" w:space="0" w:color="auto"/>
              <w:right w:val="single" w:sz="4" w:space="0" w:color="auto"/>
            </w:tcBorders>
            <w:noWrap/>
            <w:hideMark/>
          </w:tcPr>
          <w:p w14:paraId="65DB355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148.2</w:t>
            </w:r>
          </w:p>
        </w:tc>
        <w:tc>
          <w:tcPr>
            <w:tcW w:w="851" w:type="dxa"/>
            <w:tcBorders>
              <w:top w:val="single" w:sz="4" w:space="0" w:color="auto"/>
              <w:left w:val="single" w:sz="4" w:space="0" w:color="auto"/>
              <w:bottom w:val="single" w:sz="4" w:space="0" w:color="auto"/>
              <w:right w:val="single" w:sz="4" w:space="0" w:color="auto"/>
            </w:tcBorders>
            <w:noWrap/>
            <w:hideMark/>
          </w:tcPr>
          <w:p w14:paraId="2599C60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92.3</w:t>
            </w:r>
          </w:p>
        </w:tc>
        <w:tc>
          <w:tcPr>
            <w:tcW w:w="850" w:type="dxa"/>
            <w:tcBorders>
              <w:top w:val="single" w:sz="4" w:space="0" w:color="auto"/>
              <w:left w:val="single" w:sz="4" w:space="0" w:color="auto"/>
              <w:bottom w:val="single" w:sz="4" w:space="0" w:color="auto"/>
              <w:right w:val="single" w:sz="4" w:space="0" w:color="auto"/>
            </w:tcBorders>
            <w:noWrap/>
            <w:hideMark/>
          </w:tcPr>
          <w:p w14:paraId="174F1E0A"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-20.9</w:t>
            </w:r>
          </w:p>
        </w:tc>
        <w:tc>
          <w:tcPr>
            <w:tcW w:w="851" w:type="dxa"/>
            <w:tcBorders>
              <w:top w:val="single" w:sz="4" w:space="0" w:color="auto"/>
              <w:left w:val="single" w:sz="4" w:space="0" w:color="auto"/>
              <w:bottom w:val="single" w:sz="4" w:space="0" w:color="auto"/>
              <w:right w:val="single" w:sz="4" w:space="0" w:color="auto"/>
            </w:tcBorders>
            <w:noWrap/>
            <w:hideMark/>
          </w:tcPr>
          <w:p w14:paraId="5140262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-5.6</w:t>
            </w:r>
          </w:p>
        </w:tc>
        <w:tc>
          <w:tcPr>
            <w:tcW w:w="850" w:type="dxa"/>
            <w:tcBorders>
              <w:top w:val="single" w:sz="4" w:space="0" w:color="auto"/>
              <w:left w:val="single" w:sz="4" w:space="0" w:color="auto"/>
              <w:bottom w:val="single" w:sz="4" w:space="0" w:color="auto"/>
              <w:right w:val="single" w:sz="4" w:space="0" w:color="auto"/>
            </w:tcBorders>
            <w:noWrap/>
            <w:hideMark/>
          </w:tcPr>
          <w:p w14:paraId="2504425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4.6</w:t>
            </w:r>
          </w:p>
        </w:tc>
        <w:tc>
          <w:tcPr>
            <w:tcW w:w="851" w:type="dxa"/>
            <w:tcBorders>
              <w:top w:val="single" w:sz="4" w:space="0" w:color="auto"/>
              <w:left w:val="single" w:sz="4" w:space="0" w:color="auto"/>
              <w:bottom w:val="single" w:sz="4" w:space="0" w:color="auto"/>
              <w:right w:val="single" w:sz="4" w:space="0" w:color="auto"/>
            </w:tcBorders>
            <w:noWrap/>
            <w:hideMark/>
          </w:tcPr>
          <w:p w14:paraId="2F71E8D6"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-13.8</w:t>
            </w:r>
          </w:p>
        </w:tc>
        <w:tc>
          <w:tcPr>
            <w:tcW w:w="855" w:type="dxa"/>
            <w:tcBorders>
              <w:top w:val="single" w:sz="4" w:space="0" w:color="auto"/>
              <w:left w:val="single" w:sz="4" w:space="0" w:color="auto"/>
              <w:bottom w:val="single" w:sz="4" w:space="0" w:color="auto"/>
              <w:right w:val="single" w:sz="4" w:space="0" w:color="auto"/>
            </w:tcBorders>
            <w:noWrap/>
            <w:hideMark/>
          </w:tcPr>
          <w:p w14:paraId="3FFE1C6E"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-24.3</w:t>
            </w:r>
          </w:p>
        </w:tc>
      </w:tr>
      <w:tr w:rsidR="008076EA" w14:paraId="66A2A0E0"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AAD3DA7" w14:textId="77777777" w:rsidR="008076EA" w:rsidRDefault="008076EA">
            <w:pPr>
              <w:rPr>
                <w:rFonts w:ascii="Verdana" w:eastAsia="Times New Roman" w:hAnsi="Verdana" w:cs="Arial"/>
                <w:color w:val="000000"/>
                <w:sz w:val="24"/>
                <w:szCs w:val="24"/>
                <w:lang w:eastAsia="es-MX"/>
              </w:rPr>
            </w:pPr>
          </w:p>
        </w:tc>
        <w:tc>
          <w:tcPr>
            <w:tcW w:w="546" w:type="dxa"/>
            <w:vMerge w:val="restart"/>
            <w:tcBorders>
              <w:top w:val="single" w:sz="4" w:space="0" w:color="auto"/>
              <w:left w:val="single" w:sz="4" w:space="0" w:color="auto"/>
              <w:bottom w:val="single" w:sz="4" w:space="0" w:color="auto"/>
              <w:right w:val="single" w:sz="4" w:space="0" w:color="auto"/>
            </w:tcBorders>
            <w:textDirection w:val="btLr"/>
            <w:hideMark/>
          </w:tcPr>
          <w:p w14:paraId="3322D6D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Escenario 2</w:t>
            </w:r>
          </w:p>
        </w:tc>
        <w:tc>
          <w:tcPr>
            <w:tcW w:w="567" w:type="dxa"/>
            <w:tcBorders>
              <w:top w:val="single" w:sz="4" w:space="0" w:color="auto"/>
              <w:left w:val="single" w:sz="4" w:space="0" w:color="auto"/>
              <w:bottom w:val="single" w:sz="4" w:space="0" w:color="auto"/>
              <w:right w:val="single" w:sz="4" w:space="0" w:color="auto"/>
            </w:tcBorders>
            <w:noWrap/>
            <w:hideMark/>
          </w:tcPr>
          <w:p w14:paraId="5A99695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w:t>
            </w:r>
          </w:p>
        </w:tc>
        <w:tc>
          <w:tcPr>
            <w:tcW w:w="850" w:type="dxa"/>
            <w:tcBorders>
              <w:top w:val="single" w:sz="4" w:space="0" w:color="auto"/>
              <w:left w:val="single" w:sz="4" w:space="0" w:color="auto"/>
              <w:bottom w:val="single" w:sz="4" w:space="0" w:color="auto"/>
              <w:right w:val="single" w:sz="4" w:space="0" w:color="auto"/>
            </w:tcBorders>
            <w:noWrap/>
            <w:hideMark/>
          </w:tcPr>
          <w:p w14:paraId="4A6A5FD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w:t>
            </w:r>
          </w:p>
        </w:tc>
        <w:tc>
          <w:tcPr>
            <w:tcW w:w="709" w:type="dxa"/>
            <w:tcBorders>
              <w:top w:val="single" w:sz="4" w:space="0" w:color="auto"/>
              <w:left w:val="single" w:sz="4" w:space="0" w:color="auto"/>
              <w:bottom w:val="single" w:sz="4" w:space="0" w:color="auto"/>
              <w:right w:val="single" w:sz="4" w:space="0" w:color="auto"/>
            </w:tcBorders>
            <w:noWrap/>
            <w:hideMark/>
          </w:tcPr>
          <w:p w14:paraId="6DEC321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49.4</w:t>
            </w:r>
          </w:p>
        </w:tc>
        <w:tc>
          <w:tcPr>
            <w:tcW w:w="709" w:type="dxa"/>
            <w:tcBorders>
              <w:top w:val="single" w:sz="4" w:space="0" w:color="auto"/>
              <w:left w:val="single" w:sz="4" w:space="0" w:color="auto"/>
              <w:bottom w:val="single" w:sz="4" w:space="0" w:color="auto"/>
              <w:right w:val="single" w:sz="4" w:space="0" w:color="auto"/>
            </w:tcBorders>
            <w:noWrap/>
            <w:hideMark/>
          </w:tcPr>
          <w:p w14:paraId="1949AA6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53.1</w:t>
            </w:r>
          </w:p>
        </w:tc>
        <w:tc>
          <w:tcPr>
            <w:tcW w:w="708" w:type="dxa"/>
            <w:tcBorders>
              <w:top w:val="single" w:sz="4" w:space="0" w:color="auto"/>
              <w:left w:val="single" w:sz="4" w:space="0" w:color="auto"/>
              <w:bottom w:val="single" w:sz="4" w:space="0" w:color="auto"/>
              <w:right w:val="single" w:sz="4" w:space="0" w:color="auto"/>
            </w:tcBorders>
            <w:noWrap/>
            <w:hideMark/>
          </w:tcPr>
          <w:p w14:paraId="3A1A8DA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27</w:t>
            </w:r>
          </w:p>
        </w:tc>
        <w:tc>
          <w:tcPr>
            <w:tcW w:w="851" w:type="dxa"/>
            <w:tcBorders>
              <w:top w:val="single" w:sz="4" w:space="0" w:color="auto"/>
              <w:left w:val="single" w:sz="4" w:space="0" w:color="auto"/>
              <w:bottom w:val="single" w:sz="4" w:space="0" w:color="auto"/>
              <w:right w:val="single" w:sz="4" w:space="0" w:color="auto"/>
            </w:tcBorders>
            <w:noWrap/>
            <w:hideMark/>
          </w:tcPr>
          <w:p w14:paraId="27BA0D6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68.5</w:t>
            </w:r>
          </w:p>
        </w:tc>
        <w:tc>
          <w:tcPr>
            <w:tcW w:w="850" w:type="dxa"/>
            <w:tcBorders>
              <w:top w:val="single" w:sz="4" w:space="0" w:color="auto"/>
              <w:left w:val="single" w:sz="4" w:space="0" w:color="auto"/>
              <w:bottom w:val="single" w:sz="4" w:space="0" w:color="auto"/>
              <w:right w:val="single" w:sz="4" w:space="0" w:color="auto"/>
            </w:tcBorders>
            <w:noWrap/>
            <w:hideMark/>
          </w:tcPr>
          <w:p w14:paraId="27A0DCF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33.7</w:t>
            </w:r>
          </w:p>
        </w:tc>
        <w:tc>
          <w:tcPr>
            <w:tcW w:w="851" w:type="dxa"/>
            <w:tcBorders>
              <w:top w:val="single" w:sz="4" w:space="0" w:color="auto"/>
              <w:left w:val="single" w:sz="4" w:space="0" w:color="auto"/>
              <w:bottom w:val="single" w:sz="4" w:space="0" w:color="auto"/>
              <w:right w:val="single" w:sz="4" w:space="0" w:color="auto"/>
            </w:tcBorders>
            <w:noWrap/>
            <w:hideMark/>
          </w:tcPr>
          <w:p w14:paraId="6148F0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0" w:type="dxa"/>
            <w:tcBorders>
              <w:top w:val="single" w:sz="4" w:space="0" w:color="auto"/>
              <w:left w:val="single" w:sz="4" w:space="0" w:color="auto"/>
              <w:bottom w:val="single" w:sz="4" w:space="0" w:color="auto"/>
              <w:right w:val="single" w:sz="4" w:space="0" w:color="auto"/>
            </w:tcBorders>
            <w:noWrap/>
            <w:hideMark/>
          </w:tcPr>
          <w:p w14:paraId="462E0F2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-54.6</w:t>
            </w:r>
          </w:p>
        </w:tc>
        <w:tc>
          <w:tcPr>
            <w:tcW w:w="851" w:type="dxa"/>
            <w:tcBorders>
              <w:top w:val="single" w:sz="4" w:space="0" w:color="auto"/>
              <w:left w:val="single" w:sz="4" w:space="0" w:color="auto"/>
              <w:bottom w:val="single" w:sz="4" w:space="0" w:color="auto"/>
              <w:right w:val="single" w:sz="4" w:space="0" w:color="auto"/>
            </w:tcBorders>
            <w:noWrap/>
            <w:hideMark/>
          </w:tcPr>
          <w:p w14:paraId="7007D1E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-16.2</w:t>
            </w:r>
          </w:p>
        </w:tc>
        <w:tc>
          <w:tcPr>
            <w:tcW w:w="850" w:type="dxa"/>
            <w:tcBorders>
              <w:top w:val="single" w:sz="4" w:space="0" w:color="auto"/>
              <w:left w:val="single" w:sz="4" w:space="0" w:color="auto"/>
              <w:bottom w:val="single" w:sz="4" w:space="0" w:color="auto"/>
              <w:right w:val="single" w:sz="4" w:space="0" w:color="auto"/>
            </w:tcBorders>
            <w:noWrap/>
            <w:hideMark/>
          </w:tcPr>
          <w:p w14:paraId="770CBED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w:t>
            </w:r>
          </w:p>
        </w:tc>
        <w:tc>
          <w:tcPr>
            <w:tcW w:w="851" w:type="dxa"/>
            <w:tcBorders>
              <w:top w:val="single" w:sz="4" w:space="0" w:color="auto"/>
              <w:left w:val="single" w:sz="4" w:space="0" w:color="auto"/>
              <w:bottom w:val="single" w:sz="4" w:space="0" w:color="auto"/>
              <w:right w:val="single" w:sz="4" w:space="0" w:color="auto"/>
            </w:tcBorders>
            <w:noWrap/>
            <w:hideMark/>
          </w:tcPr>
          <w:p w14:paraId="3F015CC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0</w:t>
            </w:r>
          </w:p>
        </w:tc>
        <w:tc>
          <w:tcPr>
            <w:tcW w:w="855" w:type="dxa"/>
            <w:tcBorders>
              <w:top w:val="single" w:sz="4" w:space="0" w:color="auto"/>
              <w:left w:val="single" w:sz="4" w:space="0" w:color="auto"/>
              <w:bottom w:val="single" w:sz="4" w:space="0" w:color="auto"/>
              <w:right w:val="single" w:sz="4" w:space="0" w:color="auto"/>
            </w:tcBorders>
            <w:noWrap/>
            <w:hideMark/>
          </w:tcPr>
          <w:p w14:paraId="3250F3B8"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-4.2</w:t>
            </w:r>
          </w:p>
        </w:tc>
      </w:tr>
      <w:tr w:rsidR="008076EA" w14:paraId="60501F51"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80292B6"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65C301B8"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0525D32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B</w:t>
            </w:r>
          </w:p>
        </w:tc>
        <w:tc>
          <w:tcPr>
            <w:tcW w:w="850" w:type="dxa"/>
            <w:tcBorders>
              <w:top w:val="single" w:sz="4" w:space="0" w:color="auto"/>
              <w:left w:val="single" w:sz="4" w:space="0" w:color="auto"/>
              <w:bottom w:val="single" w:sz="4" w:space="0" w:color="auto"/>
              <w:right w:val="single" w:sz="4" w:space="0" w:color="auto"/>
            </w:tcBorders>
            <w:noWrap/>
            <w:hideMark/>
          </w:tcPr>
          <w:p w14:paraId="17213FF4"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-27.8</w:t>
            </w:r>
          </w:p>
        </w:tc>
        <w:tc>
          <w:tcPr>
            <w:tcW w:w="709" w:type="dxa"/>
            <w:tcBorders>
              <w:top w:val="single" w:sz="4" w:space="0" w:color="auto"/>
              <w:left w:val="single" w:sz="4" w:space="0" w:color="auto"/>
              <w:bottom w:val="single" w:sz="4" w:space="0" w:color="auto"/>
              <w:right w:val="single" w:sz="4" w:space="0" w:color="auto"/>
            </w:tcBorders>
            <w:noWrap/>
            <w:hideMark/>
          </w:tcPr>
          <w:p w14:paraId="719F387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49.2</w:t>
            </w:r>
          </w:p>
        </w:tc>
        <w:tc>
          <w:tcPr>
            <w:tcW w:w="709" w:type="dxa"/>
            <w:tcBorders>
              <w:top w:val="single" w:sz="4" w:space="0" w:color="auto"/>
              <w:left w:val="single" w:sz="4" w:space="0" w:color="auto"/>
              <w:bottom w:val="single" w:sz="4" w:space="0" w:color="auto"/>
              <w:right w:val="single" w:sz="4" w:space="0" w:color="auto"/>
            </w:tcBorders>
            <w:noWrap/>
            <w:hideMark/>
          </w:tcPr>
          <w:p w14:paraId="04475D9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69.7</w:t>
            </w:r>
          </w:p>
        </w:tc>
        <w:tc>
          <w:tcPr>
            <w:tcW w:w="708" w:type="dxa"/>
            <w:tcBorders>
              <w:top w:val="single" w:sz="4" w:space="0" w:color="auto"/>
              <w:left w:val="single" w:sz="4" w:space="0" w:color="auto"/>
              <w:bottom w:val="single" w:sz="4" w:space="0" w:color="auto"/>
              <w:right w:val="single" w:sz="4" w:space="0" w:color="auto"/>
            </w:tcBorders>
            <w:noWrap/>
            <w:hideMark/>
          </w:tcPr>
          <w:p w14:paraId="40DD603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w:t>
            </w:r>
          </w:p>
        </w:tc>
        <w:tc>
          <w:tcPr>
            <w:tcW w:w="851" w:type="dxa"/>
            <w:tcBorders>
              <w:top w:val="single" w:sz="4" w:space="0" w:color="auto"/>
              <w:left w:val="single" w:sz="4" w:space="0" w:color="auto"/>
              <w:bottom w:val="single" w:sz="4" w:space="0" w:color="auto"/>
              <w:right w:val="single" w:sz="4" w:space="0" w:color="auto"/>
            </w:tcBorders>
            <w:noWrap/>
            <w:hideMark/>
          </w:tcPr>
          <w:p w14:paraId="07C0DDF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69.6</w:t>
            </w:r>
          </w:p>
        </w:tc>
        <w:tc>
          <w:tcPr>
            <w:tcW w:w="850" w:type="dxa"/>
            <w:tcBorders>
              <w:top w:val="single" w:sz="4" w:space="0" w:color="auto"/>
              <w:left w:val="single" w:sz="4" w:space="0" w:color="auto"/>
              <w:bottom w:val="single" w:sz="4" w:space="0" w:color="auto"/>
              <w:right w:val="single" w:sz="4" w:space="0" w:color="auto"/>
            </w:tcBorders>
            <w:noWrap/>
            <w:hideMark/>
          </w:tcPr>
          <w:p w14:paraId="0D105195"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22.8</w:t>
            </w:r>
          </w:p>
        </w:tc>
        <w:tc>
          <w:tcPr>
            <w:tcW w:w="851" w:type="dxa"/>
            <w:tcBorders>
              <w:top w:val="single" w:sz="4" w:space="0" w:color="auto"/>
              <w:left w:val="single" w:sz="4" w:space="0" w:color="auto"/>
              <w:bottom w:val="single" w:sz="4" w:space="0" w:color="auto"/>
              <w:right w:val="single" w:sz="4" w:space="0" w:color="auto"/>
            </w:tcBorders>
            <w:noWrap/>
            <w:hideMark/>
          </w:tcPr>
          <w:p w14:paraId="4616767A"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-5.5</w:t>
            </w:r>
          </w:p>
        </w:tc>
        <w:tc>
          <w:tcPr>
            <w:tcW w:w="850" w:type="dxa"/>
            <w:tcBorders>
              <w:top w:val="single" w:sz="4" w:space="0" w:color="auto"/>
              <w:left w:val="single" w:sz="4" w:space="0" w:color="auto"/>
              <w:bottom w:val="single" w:sz="4" w:space="0" w:color="auto"/>
              <w:right w:val="single" w:sz="4" w:space="0" w:color="auto"/>
            </w:tcBorders>
            <w:noWrap/>
            <w:hideMark/>
          </w:tcPr>
          <w:p w14:paraId="66CC0CB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-63.7</w:t>
            </w:r>
          </w:p>
        </w:tc>
        <w:tc>
          <w:tcPr>
            <w:tcW w:w="851" w:type="dxa"/>
            <w:tcBorders>
              <w:top w:val="single" w:sz="4" w:space="0" w:color="auto"/>
              <w:left w:val="single" w:sz="4" w:space="0" w:color="auto"/>
              <w:bottom w:val="single" w:sz="4" w:space="0" w:color="auto"/>
              <w:right w:val="single" w:sz="4" w:space="0" w:color="auto"/>
            </w:tcBorders>
            <w:noWrap/>
            <w:hideMark/>
          </w:tcPr>
          <w:p w14:paraId="3D11E0D7"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-34.5</w:t>
            </w:r>
          </w:p>
        </w:tc>
        <w:tc>
          <w:tcPr>
            <w:tcW w:w="850" w:type="dxa"/>
            <w:tcBorders>
              <w:top w:val="single" w:sz="4" w:space="0" w:color="auto"/>
              <w:left w:val="single" w:sz="4" w:space="0" w:color="auto"/>
              <w:bottom w:val="single" w:sz="4" w:space="0" w:color="auto"/>
              <w:right w:val="single" w:sz="4" w:space="0" w:color="auto"/>
            </w:tcBorders>
            <w:noWrap/>
            <w:hideMark/>
          </w:tcPr>
          <w:p w14:paraId="71EB6FB2"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-15.3</w:t>
            </w:r>
          </w:p>
        </w:tc>
        <w:tc>
          <w:tcPr>
            <w:tcW w:w="851" w:type="dxa"/>
            <w:tcBorders>
              <w:top w:val="single" w:sz="4" w:space="0" w:color="auto"/>
              <w:left w:val="single" w:sz="4" w:space="0" w:color="auto"/>
              <w:bottom w:val="single" w:sz="4" w:space="0" w:color="auto"/>
              <w:right w:val="single" w:sz="4" w:space="0" w:color="auto"/>
            </w:tcBorders>
            <w:noWrap/>
            <w:hideMark/>
          </w:tcPr>
          <w:p w14:paraId="7028E677"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-37.2</w:t>
            </w:r>
          </w:p>
        </w:tc>
        <w:tc>
          <w:tcPr>
            <w:tcW w:w="855" w:type="dxa"/>
            <w:tcBorders>
              <w:top w:val="single" w:sz="4" w:space="0" w:color="auto"/>
              <w:left w:val="single" w:sz="4" w:space="0" w:color="auto"/>
              <w:bottom w:val="single" w:sz="4" w:space="0" w:color="auto"/>
              <w:right w:val="single" w:sz="4" w:space="0" w:color="auto"/>
            </w:tcBorders>
            <w:noWrap/>
            <w:hideMark/>
          </w:tcPr>
          <w:p w14:paraId="6C1E4529"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-42.9</w:t>
            </w:r>
          </w:p>
        </w:tc>
      </w:tr>
      <w:tr w:rsidR="008076EA" w14:paraId="78D4BF12"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CCE5624"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12CB9C9D"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2843FE7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w:t>
            </w:r>
          </w:p>
        </w:tc>
        <w:tc>
          <w:tcPr>
            <w:tcW w:w="850" w:type="dxa"/>
            <w:tcBorders>
              <w:top w:val="single" w:sz="4" w:space="0" w:color="auto"/>
              <w:left w:val="single" w:sz="4" w:space="0" w:color="auto"/>
              <w:bottom w:val="single" w:sz="4" w:space="0" w:color="auto"/>
              <w:right w:val="single" w:sz="4" w:space="0" w:color="auto"/>
            </w:tcBorders>
            <w:noWrap/>
            <w:hideMark/>
          </w:tcPr>
          <w:p w14:paraId="5386D7E0"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-34.2</w:t>
            </w:r>
          </w:p>
        </w:tc>
        <w:tc>
          <w:tcPr>
            <w:tcW w:w="709" w:type="dxa"/>
            <w:tcBorders>
              <w:top w:val="single" w:sz="4" w:space="0" w:color="auto"/>
              <w:left w:val="single" w:sz="4" w:space="0" w:color="auto"/>
              <w:bottom w:val="single" w:sz="4" w:space="0" w:color="auto"/>
              <w:right w:val="single" w:sz="4" w:space="0" w:color="auto"/>
            </w:tcBorders>
            <w:noWrap/>
            <w:hideMark/>
          </w:tcPr>
          <w:p w14:paraId="77149DB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49.9</w:t>
            </w:r>
          </w:p>
        </w:tc>
        <w:tc>
          <w:tcPr>
            <w:tcW w:w="709" w:type="dxa"/>
            <w:tcBorders>
              <w:top w:val="single" w:sz="4" w:space="0" w:color="auto"/>
              <w:left w:val="single" w:sz="4" w:space="0" w:color="auto"/>
              <w:bottom w:val="single" w:sz="4" w:space="0" w:color="auto"/>
              <w:right w:val="single" w:sz="4" w:space="0" w:color="auto"/>
            </w:tcBorders>
            <w:noWrap/>
            <w:hideMark/>
          </w:tcPr>
          <w:p w14:paraId="6CF4550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71.9</w:t>
            </w:r>
          </w:p>
        </w:tc>
        <w:tc>
          <w:tcPr>
            <w:tcW w:w="708" w:type="dxa"/>
            <w:tcBorders>
              <w:top w:val="single" w:sz="4" w:space="0" w:color="auto"/>
              <w:left w:val="single" w:sz="4" w:space="0" w:color="auto"/>
              <w:bottom w:val="single" w:sz="4" w:space="0" w:color="auto"/>
              <w:right w:val="single" w:sz="4" w:space="0" w:color="auto"/>
            </w:tcBorders>
            <w:noWrap/>
            <w:hideMark/>
          </w:tcPr>
          <w:p w14:paraId="746F6AB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20.3</w:t>
            </w:r>
          </w:p>
        </w:tc>
        <w:tc>
          <w:tcPr>
            <w:tcW w:w="851" w:type="dxa"/>
            <w:tcBorders>
              <w:top w:val="single" w:sz="4" w:space="0" w:color="auto"/>
              <w:left w:val="single" w:sz="4" w:space="0" w:color="auto"/>
              <w:bottom w:val="single" w:sz="4" w:space="0" w:color="auto"/>
              <w:right w:val="single" w:sz="4" w:space="0" w:color="auto"/>
            </w:tcBorders>
            <w:noWrap/>
            <w:hideMark/>
          </w:tcPr>
          <w:p w14:paraId="715E326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71.3</w:t>
            </w:r>
          </w:p>
        </w:tc>
        <w:tc>
          <w:tcPr>
            <w:tcW w:w="850" w:type="dxa"/>
            <w:tcBorders>
              <w:top w:val="single" w:sz="4" w:space="0" w:color="auto"/>
              <w:left w:val="single" w:sz="4" w:space="0" w:color="auto"/>
              <w:bottom w:val="single" w:sz="4" w:space="0" w:color="auto"/>
              <w:right w:val="single" w:sz="4" w:space="0" w:color="auto"/>
            </w:tcBorders>
            <w:noWrap/>
            <w:hideMark/>
          </w:tcPr>
          <w:p w14:paraId="45C10C6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24</w:t>
            </w:r>
          </w:p>
        </w:tc>
        <w:tc>
          <w:tcPr>
            <w:tcW w:w="851" w:type="dxa"/>
            <w:tcBorders>
              <w:top w:val="single" w:sz="4" w:space="0" w:color="auto"/>
              <w:left w:val="single" w:sz="4" w:space="0" w:color="auto"/>
              <w:bottom w:val="single" w:sz="4" w:space="0" w:color="auto"/>
              <w:right w:val="single" w:sz="4" w:space="0" w:color="auto"/>
            </w:tcBorders>
            <w:noWrap/>
            <w:hideMark/>
          </w:tcPr>
          <w:p w14:paraId="1A05F462"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-4.3</w:t>
            </w:r>
          </w:p>
        </w:tc>
        <w:tc>
          <w:tcPr>
            <w:tcW w:w="850" w:type="dxa"/>
            <w:tcBorders>
              <w:top w:val="single" w:sz="4" w:space="0" w:color="auto"/>
              <w:left w:val="single" w:sz="4" w:space="0" w:color="auto"/>
              <w:bottom w:val="single" w:sz="4" w:space="0" w:color="auto"/>
              <w:right w:val="single" w:sz="4" w:space="0" w:color="auto"/>
            </w:tcBorders>
            <w:noWrap/>
            <w:hideMark/>
          </w:tcPr>
          <w:p w14:paraId="717D1E14"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-62.4</w:t>
            </w:r>
          </w:p>
        </w:tc>
        <w:tc>
          <w:tcPr>
            <w:tcW w:w="851" w:type="dxa"/>
            <w:tcBorders>
              <w:top w:val="single" w:sz="4" w:space="0" w:color="auto"/>
              <w:left w:val="single" w:sz="4" w:space="0" w:color="auto"/>
              <w:bottom w:val="single" w:sz="4" w:space="0" w:color="auto"/>
              <w:right w:val="single" w:sz="4" w:space="0" w:color="auto"/>
            </w:tcBorders>
            <w:noWrap/>
            <w:hideMark/>
          </w:tcPr>
          <w:p w14:paraId="67F7D43B"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-33.5</w:t>
            </w:r>
          </w:p>
        </w:tc>
        <w:tc>
          <w:tcPr>
            <w:tcW w:w="850" w:type="dxa"/>
            <w:tcBorders>
              <w:top w:val="single" w:sz="4" w:space="0" w:color="auto"/>
              <w:left w:val="single" w:sz="4" w:space="0" w:color="auto"/>
              <w:bottom w:val="single" w:sz="4" w:space="0" w:color="auto"/>
              <w:right w:val="single" w:sz="4" w:space="0" w:color="auto"/>
            </w:tcBorders>
            <w:noWrap/>
            <w:hideMark/>
          </w:tcPr>
          <w:p w14:paraId="2995DC16"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-16.8</w:t>
            </w:r>
          </w:p>
        </w:tc>
        <w:tc>
          <w:tcPr>
            <w:tcW w:w="851" w:type="dxa"/>
            <w:tcBorders>
              <w:top w:val="single" w:sz="4" w:space="0" w:color="auto"/>
              <w:left w:val="single" w:sz="4" w:space="0" w:color="auto"/>
              <w:bottom w:val="single" w:sz="4" w:space="0" w:color="auto"/>
              <w:right w:val="single" w:sz="4" w:space="0" w:color="auto"/>
            </w:tcBorders>
            <w:noWrap/>
            <w:hideMark/>
          </w:tcPr>
          <w:p w14:paraId="75290D1C"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-42.8</w:t>
            </w:r>
          </w:p>
        </w:tc>
        <w:tc>
          <w:tcPr>
            <w:tcW w:w="855" w:type="dxa"/>
            <w:tcBorders>
              <w:top w:val="single" w:sz="4" w:space="0" w:color="auto"/>
              <w:left w:val="single" w:sz="4" w:space="0" w:color="auto"/>
              <w:bottom w:val="single" w:sz="4" w:space="0" w:color="auto"/>
              <w:right w:val="single" w:sz="4" w:space="0" w:color="auto"/>
            </w:tcBorders>
            <w:noWrap/>
            <w:hideMark/>
          </w:tcPr>
          <w:p w14:paraId="42E8D233"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-50.1</w:t>
            </w:r>
          </w:p>
        </w:tc>
      </w:tr>
      <w:tr w:rsidR="008076EA" w14:paraId="29CA14A0"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4B31FDC"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36D9FA63"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3677C0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D</w:t>
            </w:r>
          </w:p>
        </w:tc>
        <w:tc>
          <w:tcPr>
            <w:tcW w:w="850" w:type="dxa"/>
            <w:tcBorders>
              <w:top w:val="single" w:sz="4" w:space="0" w:color="auto"/>
              <w:left w:val="single" w:sz="4" w:space="0" w:color="auto"/>
              <w:bottom w:val="single" w:sz="4" w:space="0" w:color="auto"/>
              <w:right w:val="single" w:sz="4" w:space="0" w:color="auto"/>
            </w:tcBorders>
            <w:noWrap/>
            <w:hideMark/>
          </w:tcPr>
          <w:p w14:paraId="140E3778"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14.9</w:t>
            </w:r>
          </w:p>
        </w:tc>
        <w:tc>
          <w:tcPr>
            <w:tcW w:w="709" w:type="dxa"/>
            <w:tcBorders>
              <w:top w:val="single" w:sz="4" w:space="0" w:color="auto"/>
              <w:left w:val="single" w:sz="4" w:space="0" w:color="auto"/>
              <w:bottom w:val="single" w:sz="4" w:space="0" w:color="auto"/>
              <w:right w:val="single" w:sz="4" w:space="0" w:color="auto"/>
            </w:tcBorders>
            <w:noWrap/>
            <w:hideMark/>
          </w:tcPr>
          <w:p w14:paraId="0072B40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85.6</w:t>
            </w:r>
          </w:p>
        </w:tc>
        <w:tc>
          <w:tcPr>
            <w:tcW w:w="709" w:type="dxa"/>
            <w:tcBorders>
              <w:top w:val="single" w:sz="4" w:space="0" w:color="auto"/>
              <w:left w:val="single" w:sz="4" w:space="0" w:color="auto"/>
              <w:bottom w:val="single" w:sz="4" w:space="0" w:color="auto"/>
              <w:right w:val="single" w:sz="4" w:space="0" w:color="auto"/>
            </w:tcBorders>
            <w:noWrap/>
            <w:hideMark/>
          </w:tcPr>
          <w:p w14:paraId="4B71950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97.8</w:t>
            </w:r>
          </w:p>
        </w:tc>
        <w:tc>
          <w:tcPr>
            <w:tcW w:w="708" w:type="dxa"/>
            <w:tcBorders>
              <w:top w:val="single" w:sz="4" w:space="0" w:color="auto"/>
              <w:left w:val="single" w:sz="4" w:space="0" w:color="auto"/>
              <w:bottom w:val="single" w:sz="4" w:space="0" w:color="auto"/>
              <w:right w:val="single" w:sz="4" w:space="0" w:color="auto"/>
            </w:tcBorders>
            <w:noWrap/>
            <w:hideMark/>
          </w:tcPr>
          <w:p w14:paraId="5F6E627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98.5</w:t>
            </w:r>
          </w:p>
        </w:tc>
        <w:tc>
          <w:tcPr>
            <w:tcW w:w="851" w:type="dxa"/>
            <w:tcBorders>
              <w:top w:val="single" w:sz="4" w:space="0" w:color="auto"/>
              <w:left w:val="single" w:sz="4" w:space="0" w:color="auto"/>
              <w:bottom w:val="single" w:sz="4" w:space="0" w:color="auto"/>
              <w:right w:val="single" w:sz="4" w:space="0" w:color="auto"/>
            </w:tcBorders>
            <w:noWrap/>
            <w:hideMark/>
          </w:tcPr>
          <w:p w14:paraId="28C4546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83.7</w:t>
            </w:r>
          </w:p>
        </w:tc>
        <w:tc>
          <w:tcPr>
            <w:tcW w:w="850" w:type="dxa"/>
            <w:tcBorders>
              <w:top w:val="single" w:sz="4" w:space="0" w:color="auto"/>
              <w:left w:val="single" w:sz="4" w:space="0" w:color="auto"/>
              <w:bottom w:val="single" w:sz="4" w:space="0" w:color="auto"/>
              <w:right w:val="single" w:sz="4" w:space="0" w:color="auto"/>
            </w:tcBorders>
            <w:noWrap/>
            <w:hideMark/>
          </w:tcPr>
          <w:p w14:paraId="0EE615B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851" w:type="dxa"/>
            <w:tcBorders>
              <w:top w:val="single" w:sz="4" w:space="0" w:color="auto"/>
              <w:left w:val="single" w:sz="4" w:space="0" w:color="auto"/>
              <w:bottom w:val="single" w:sz="4" w:space="0" w:color="auto"/>
              <w:right w:val="single" w:sz="4" w:space="0" w:color="auto"/>
            </w:tcBorders>
            <w:noWrap/>
            <w:hideMark/>
          </w:tcPr>
          <w:p w14:paraId="2BDAAB8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43.6</w:t>
            </w:r>
          </w:p>
        </w:tc>
        <w:tc>
          <w:tcPr>
            <w:tcW w:w="850" w:type="dxa"/>
            <w:tcBorders>
              <w:top w:val="single" w:sz="4" w:space="0" w:color="auto"/>
              <w:left w:val="single" w:sz="4" w:space="0" w:color="auto"/>
              <w:bottom w:val="single" w:sz="4" w:space="0" w:color="auto"/>
              <w:right w:val="single" w:sz="4" w:space="0" w:color="auto"/>
            </w:tcBorders>
            <w:noWrap/>
            <w:hideMark/>
          </w:tcPr>
          <w:p w14:paraId="7EF2079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19.3</w:t>
            </w:r>
          </w:p>
        </w:tc>
        <w:tc>
          <w:tcPr>
            <w:tcW w:w="851" w:type="dxa"/>
            <w:tcBorders>
              <w:top w:val="single" w:sz="4" w:space="0" w:color="auto"/>
              <w:left w:val="single" w:sz="4" w:space="0" w:color="auto"/>
              <w:bottom w:val="single" w:sz="4" w:space="0" w:color="auto"/>
              <w:right w:val="single" w:sz="4" w:space="0" w:color="auto"/>
            </w:tcBorders>
            <w:noWrap/>
            <w:hideMark/>
          </w:tcPr>
          <w:p w14:paraId="26193D1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12.6</w:t>
            </w:r>
          </w:p>
        </w:tc>
        <w:tc>
          <w:tcPr>
            <w:tcW w:w="850" w:type="dxa"/>
            <w:tcBorders>
              <w:top w:val="single" w:sz="4" w:space="0" w:color="auto"/>
              <w:left w:val="single" w:sz="4" w:space="0" w:color="auto"/>
              <w:bottom w:val="single" w:sz="4" w:space="0" w:color="auto"/>
              <w:right w:val="single" w:sz="4" w:space="0" w:color="auto"/>
            </w:tcBorders>
            <w:noWrap/>
            <w:hideMark/>
          </w:tcPr>
          <w:p w14:paraId="314A49B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8.5</w:t>
            </w:r>
          </w:p>
        </w:tc>
        <w:tc>
          <w:tcPr>
            <w:tcW w:w="851" w:type="dxa"/>
            <w:tcBorders>
              <w:top w:val="single" w:sz="4" w:space="0" w:color="auto"/>
              <w:left w:val="single" w:sz="4" w:space="0" w:color="auto"/>
              <w:bottom w:val="single" w:sz="4" w:space="0" w:color="auto"/>
              <w:right w:val="single" w:sz="4" w:space="0" w:color="auto"/>
            </w:tcBorders>
            <w:noWrap/>
            <w:hideMark/>
          </w:tcPr>
          <w:p w14:paraId="09F9E21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10.1</w:t>
            </w:r>
          </w:p>
        </w:tc>
        <w:tc>
          <w:tcPr>
            <w:tcW w:w="855" w:type="dxa"/>
            <w:tcBorders>
              <w:top w:val="single" w:sz="4" w:space="0" w:color="auto"/>
              <w:left w:val="single" w:sz="4" w:space="0" w:color="auto"/>
              <w:bottom w:val="single" w:sz="4" w:space="0" w:color="auto"/>
              <w:right w:val="single" w:sz="4" w:space="0" w:color="auto"/>
            </w:tcBorders>
            <w:noWrap/>
            <w:hideMark/>
          </w:tcPr>
          <w:p w14:paraId="52628D0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8.9</w:t>
            </w:r>
          </w:p>
        </w:tc>
      </w:tr>
      <w:tr w:rsidR="008076EA" w14:paraId="0B024AF3"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885FCFD"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57475EF5"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812D02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w:t>
            </w:r>
          </w:p>
        </w:tc>
        <w:tc>
          <w:tcPr>
            <w:tcW w:w="850" w:type="dxa"/>
            <w:tcBorders>
              <w:top w:val="single" w:sz="4" w:space="0" w:color="auto"/>
              <w:left w:val="single" w:sz="4" w:space="0" w:color="auto"/>
              <w:bottom w:val="single" w:sz="4" w:space="0" w:color="auto"/>
              <w:right w:val="single" w:sz="4" w:space="0" w:color="auto"/>
            </w:tcBorders>
            <w:noWrap/>
            <w:hideMark/>
          </w:tcPr>
          <w:p w14:paraId="34C8E26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9.3</w:t>
            </w:r>
          </w:p>
        </w:tc>
        <w:tc>
          <w:tcPr>
            <w:tcW w:w="709" w:type="dxa"/>
            <w:tcBorders>
              <w:top w:val="single" w:sz="4" w:space="0" w:color="auto"/>
              <w:left w:val="single" w:sz="4" w:space="0" w:color="auto"/>
              <w:bottom w:val="single" w:sz="4" w:space="0" w:color="auto"/>
              <w:right w:val="single" w:sz="4" w:space="0" w:color="auto"/>
            </w:tcBorders>
            <w:noWrap/>
            <w:hideMark/>
          </w:tcPr>
          <w:p w14:paraId="19A3638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53</w:t>
            </w:r>
          </w:p>
        </w:tc>
        <w:tc>
          <w:tcPr>
            <w:tcW w:w="709" w:type="dxa"/>
            <w:tcBorders>
              <w:top w:val="single" w:sz="4" w:space="0" w:color="auto"/>
              <w:left w:val="single" w:sz="4" w:space="0" w:color="auto"/>
              <w:bottom w:val="single" w:sz="4" w:space="0" w:color="auto"/>
              <w:right w:val="single" w:sz="4" w:space="0" w:color="auto"/>
            </w:tcBorders>
            <w:noWrap/>
            <w:hideMark/>
          </w:tcPr>
          <w:p w14:paraId="2C2D725B"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55.2</w:t>
            </w:r>
          </w:p>
        </w:tc>
        <w:tc>
          <w:tcPr>
            <w:tcW w:w="708" w:type="dxa"/>
            <w:tcBorders>
              <w:top w:val="single" w:sz="4" w:space="0" w:color="auto"/>
              <w:left w:val="single" w:sz="4" w:space="0" w:color="auto"/>
              <w:bottom w:val="single" w:sz="4" w:space="0" w:color="auto"/>
              <w:right w:val="single" w:sz="4" w:space="0" w:color="auto"/>
            </w:tcBorders>
            <w:noWrap/>
            <w:hideMark/>
          </w:tcPr>
          <w:p w14:paraId="6688D7C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52.2</w:t>
            </w:r>
          </w:p>
        </w:tc>
        <w:tc>
          <w:tcPr>
            <w:tcW w:w="851" w:type="dxa"/>
            <w:tcBorders>
              <w:top w:val="single" w:sz="4" w:space="0" w:color="auto"/>
              <w:left w:val="single" w:sz="4" w:space="0" w:color="auto"/>
              <w:bottom w:val="single" w:sz="4" w:space="0" w:color="auto"/>
              <w:right w:val="single" w:sz="4" w:space="0" w:color="auto"/>
            </w:tcBorders>
            <w:noWrap/>
            <w:hideMark/>
          </w:tcPr>
          <w:p w14:paraId="2ACA315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46.1</w:t>
            </w:r>
          </w:p>
        </w:tc>
        <w:tc>
          <w:tcPr>
            <w:tcW w:w="850" w:type="dxa"/>
            <w:tcBorders>
              <w:top w:val="single" w:sz="4" w:space="0" w:color="auto"/>
              <w:left w:val="single" w:sz="4" w:space="0" w:color="auto"/>
              <w:bottom w:val="single" w:sz="4" w:space="0" w:color="auto"/>
              <w:right w:val="single" w:sz="4" w:space="0" w:color="auto"/>
            </w:tcBorders>
            <w:noWrap/>
            <w:hideMark/>
          </w:tcPr>
          <w:p w14:paraId="29D417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w:t>
            </w:r>
          </w:p>
        </w:tc>
        <w:tc>
          <w:tcPr>
            <w:tcW w:w="851" w:type="dxa"/>
            <w:tcBorders>
              <w:top w:val="single" w:sz="4" w:space="0" w:color="auto"/>
              <w:left w:val="single" w:sz="4" w:space="0" w:color="auto"/>
              <w:bottom w:val="single" w:sz="4" w:space="0" w:color="auto"/>
              <w:right w:val="single" w:sz="4" w:space="0" w:color="auto"/>
            </w:tcBorders>
            <w:noWrap/>
            <w:hideMark/>
          </w:tcPr>
          <w:p w14:paraId="4898252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25.4</w:t>
            </w:r>
          </w:p>
        </w:tc>
        <w:tc>
          <w:tcPr>
            <w:tcW w:w="850" w:type="dxa"/>
            <w:tcBorders>
              <w:top w:val="single" w:sz="4" w:space="0" w:color="auto"/>
              <w:left w:val="single" w:sz="4" w:space="0" w:color="auto"/>
              <w:bottom w:val="single" w:sz="4" w:space="0" w:color="auto"/>
              <w:right w:val="single" w:sz="4" w:space="0" w:color="auto"/>
            </w:tcBorders>
            <w:noWrap/>
            <w:hideMark/>
          </w:tcPr>
          <w:p w14:paraId="0FD569F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10.1</w:t>
            </w:r>
          </w:p>
        </w:tc>
        <w:tc>
          <w:tcPr>
            <w:tcW w:w="851" w:type="dxa"/>
            <w:tcBorders>
              <w:top w:val="single" w:sz="4" w:space="0" w:color="auto"/>
              <w:left w:val="single" w:sz="4" w:space="0" w:color="auto"/>
              <w:bottom w:val="single" w:sz="4" w:space="0" w:color="auto"/>
              <w:right w:val="single" w:sz="4" w:space="0" w:color="auto"/>
            </w:tcBorders>
            <w:noWrap/>
            <w:hideMark/>
          </w:tcPr>
          <w:p w14:paraId="094DD4D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7.2</w:t>
            </w:r>
          </w:p>
        </w:tc>
        <w:tc>
          <w:tcPr>
            <w:tcW w:w="850" w:type="dxa"/>
            <w:tcBorders>
              <w:top w:val="single" w:sz="4" w:space="0" w:color="auto"/>
              <w:left w:val="single" w:sz="4" w:space="0" w:color="auto"/>
              <w:bottom w:val="single" w:sz="4" w:space="0" w:color="auto"/>
              <w:right w:val="single" w:sz="4" w:space="0" w:color="auto"/>
            </w:tcBorders>
            <w:noWrap/>
            <w:hideMark/>
          </w:tcPr>
          <w:p w14:paraId="09EAD583"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5.5</w:t>
            </w:r>
          </w:p>
        </w:tc>
        <w:tc>
          <w:tcPr>
            <w:tcW w:w="851" w:type="dxa"/>
            <w:tcBorders>
              <w:top w:val="single" w:sz="4" w:space="0" w:color="auto"/>
              <w:left w:val="single" w:sz="4" w:space="0" w:color="auto"/>
              <w:bottom w:val="single" w:sz="4" w:space="0" w:color="auto"/>
              <w:right w:val="single" w:sz="4" w:space="0" w:color="auto"/>
            </w:tcBorders>
            <w:noWrap/>
            <w:hideMark/>
          </w:tcPr>
          <w:p w14:paraId="110DA5C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6.7</w:t>
            </w:r>
          </w:p>
        </w:tc>
        <w:tc>
          <w:tcPr>
            <w:tcW w:w="855" w:type="dxa"/>
            <w:tcBorders>
              <w:top w:val="single" w:sz="4" w:space="0" w:color="auto"/>
              <w:left w:val="single" w:sz="4" w:space="0" w:color="auto"/>
              <w:bottom w:val="single" w:sz="4" w:space="0" w:color="auto"/>
              <w:right w:val="single" w:sz="4" w:space="0" w:color="auto"/>
            </w:tcBorders>
            <w:noWrap/>
            <w:hideMark/>
          </w:tcPr>
          <w:p w14:paraId="539EB7E9"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5.6</w:t>
            </w:r>
          </w:p>
        </w:tc>
      </w:tr>
      <w:tr w:rsidR="008076EA" w14:paraId="75863BD7"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20215EE"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55103A81"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6AA1483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F</w:t>
            </w:r>
          </w:p>
        </w:tc>
        <w:tc>
          <w:tcPr>
            <w:tcW w:w="850" w:type="dxa"/>
            <w:tcBorders>
              <w:top w:val="single" w:sz="4" w:space="0" w:color="auto"/>
              <w:left w:val="single" w:sz="4" w:space="0" w:color="auto"/>
              <w:bottom w:val="single" w:sz="4" w:space="0" w:color="auto"/>
              <w:right w:val="single" w:sz="4" w:space="0" w:color="auto"/>
            </w:tcBorders>
            <w:noWrap/>
            <w:hideMark/>
          </w:tcPr>
          <w:p w14:paraId="485B7E2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5.9</w:t>
            </w:r>
          </w:p>
        </w:tc>
        <w:tc>
          <w:tcPr>
            <w:tcW w:w="709" w:type="dxa"/>
            <w:tcBorders>
              <w:top w:val="single" w:sz="4" w:space="0" w:color="auto"/>
              <w:left w:val="single" w:sz="4" w:space="0" w:color="auto"/>
              <w:bottom w:val="single" w:sz="4" w:space="0" w:color="auto"/>
              <w:right w:val="single" w:sz="4" w:space="0" w:color="auto"/>
            </w:tcBorders>
            <w:noWrap/>
            <w:hideMark/>
          </w:tcPr>
          <w:p w14:paraId="79029B4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30.7</w:t>
            </w:r>
          </w:p>
        </w:tc>
        <w:tc>
          <w:tcPr>
            <w:tcW w:w="709" w:type="dxa"/>
            <w:tcBorders>
              <w:top w:val="single" w:sz="4" w:space="0" w:color="auto"/>
              <w:left w:val="single" w:sz="4" w:space="0" w:color="auto"/>
              <w:bottom w:val="single" w:sz="4" w:space="0" w:color="auto"/>
              <w:right w:val="single" w:sz="4" w:space="0" w:color="auto"/>
            </w:tcBorders>
            <w:noWrap/>
            <w:hideMark/>
          </w:tcPr>
          <w:p w14:paraId="740B7364"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34.9</w:t>
            </w:r>
          </w:p>
        </w:tc>
        <w:tc>
          <w:tcPr>
            <w:tcW w:w="708" w:type="dxa"/>
            <w:tcBorders>
              <w:top w:val="single" w:sz="4" w:space="0" w:color="auto"/>
              <w:left w:val="single" w:sz="4" w:space="0" w:color="auto"/>
              <w:bottom w:val="single" w:sz="4" w:space="0" w:color="auto"/>
              <w:right w:val="single" w:sz="4" w:space="0" w:color="auto"/>
            </w:tcBorders>
            <w:noWrap/>
            <w:hideMark/>
          </w:tcPr>
          <w:p w14:paraId="7656AE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35.1</w:t>
            </w:r>
          </w:p>
        </w:tc>
        <w:tc>
          <w:tcPr>
            <w:tcW w:w="851" w:type="dxa"/>
            <w:tcBorders>
              <w:top w:val="single" w:sz="4" w:space="0" w:color="auto"/>
              <w:left w:val="single" w:sz="4" w:space="0" w:color="auto"/>
              <w:bottom w:val="single" w:sz="4" w:space="0" w:color="auto"/>
              <w:right w:val="single" w:sz="4" w:space="0" w:color="auto"/>
            </w:tcBorders>
            <w:noWrap/>
            <w:hideMark/>
          </w:tcPr>
          <w:p w14:paraId="76732E5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29.5</w:t>
            </w:r>
          </w:p>
        </w:tc>
        <w:tc>
          <w:tcPr>
            <w:tcW w:w="850" w:type="dxa"/>
            <w:tcBorders>
              <w:top w:val="single" w:sz="4" w:space="0" w:color="auto"/>
              <w:left w:val="single" w:sz="4" w:space="0" w:color="auto"/>
              <w:bottom w:val="single" w:sz="4" w:space="0" w:color="auto"/>
              <w:right w:val="single" w:sz="4" w:space="0" w:color="auto"/>
            </w:tcBorders>
            <w:noWrap/>
            <w:hideMark/>
          </w:tcPr>
          <w:p w14:paraId="3BC6893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20.2</w:t>
            </w:r>
          </w:p>
        </w:tc>
        <w:tc>
          <w:tcPr>
            <w:tcW w:w="851" w:type="dxa"/>
            <w:tcBorders>
              <w:top w:val="single" w:sz="4" w:space="0" w:color="auto"/>
              <w:left w:val="single" w:sz="4" w:space="0" w:color="auto"/>
              <w:bottom w:val="single" w:sz="4" w:space="0" w:color="auto"/>
              <w:right w:val="single" w:sz="4" w:space="0" w:color="auto"/>
            </w:tcBorders>
            <w:noWrap/>
            <w:hideMark/>
          </w:tcPr>
          <w:p w14:paraId="4A8ADE5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16.5</w:t>
            </w:r>
          </w:p>
        </w:tc>
        <w:tc>
          <w:tcPr>
            <w:tcW w:w="850" w:type="dxa"/>
            <w:tcBorders>
              <w:top w:val="single" w:sz="4" w:space="0" w:color="auto"/>
              <w:left w:val="single" w:sz="4" w:space="0" w:color="auto"/>
              <w:bottom w:val="single" w:sz="4" w:space="0" w:color="auto"/>
              <w:right w:val="single" w:sz="4" w:space="0" w:color="auto"/>
            </w:tcBorders>
            <w:noWrap/>
            <w:hideMark/>
          </w:tcPr>
          <w:p w14:paraId="4C7FB36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7.3</w:t>
            </w:r>
          </w:p>
        </w:tc>
        <w:tc>
          <w:tcPr>
            <w:tcW w:w="851" w:type="dxa"/>
            <w:tcBorders>
              <w:top w:val="single" w:sz="4" w:space="0" w:color="auto"/>
              <w:left w:val="single" w:sz="4" w:space="0" w:color="auto"/>
              <w:bottom w:val="single" w:sz="4" w:space="0" w:color="auto"/>
              <w:right w:val="single" w:sz="4" w:space="0" w:color="auto"/>
            </w:tcBorders>
            <w:noWrap/>
            <w:hideMark/>
          </w:tcPr>
          <w:p w14:paraId="5A113D92"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4.8</w:t>
            </w:r>
          </w:p>
        </w:tc>
        <w:tc>
          <w:tcPr>
            <w:tcW w:w="850" w:type="dxa"/>
            <w:tcBorders>
              <w:top w:val="single" w:sz="4" w:space="0" w:color="auto"/>
              <w:left w:val="single" w:sz="4" w:space="0" w:color="auto"/>
              <w:bottom w:val="single" w:sz="4" w:space="0" w:color="auto"/>
              <w:right w:val="single" w:sz="4" w:space="0" w:color="auto"/>
            </w:tcBorders>
            <w:noWrap/>
            <w:hideMark/>
          </w:tcPr>
          <w:p w14:paraId="6273DFC1"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3.2</w:t>
            </w:r>
          </w:p>
        </w:tc>
        <w:tc>
          <w:tcPr>
            <w:tcW w:w="851" w:type="dxa"/>
            <w:tcBorders>
              <w:top w:val="single" w:sz="4" w:space="0" w:color="auto"/>
              <w:left w:val="single" w:sz="4" w:space="0" w:color="auto"/>
              <w:bottom w:val="single" w:sz="4" w:space="0" w:color="auto"/>
              <w:right w:val="single" w:sz="4" w:space="0" w:color="auto"/>
            </w:tcBorders>
            <w:noWrap/>
            <w:hideMark/>
          </w:tcPr>
          <w:p w14:paraId="125BE787"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3.8</w:t>
            </w:r>
          </w:p>
        </w:tc>
        <w:tc>
          <w:tcPr>
            <w:tcW w:w="855" w:type="dxa"/>
            <w:tcBorders>
              <w:top w:val="single" w:sz="4" w:space="0" w:color="auto"/>
              <w:left w:val="single" w:sz="4" w:space="0" w:color="auto"/>
              <w:bottom w:val="single" w:sz="4" w:space="0" w:color="auto"/>
              <w:right w:val="single" w:sz="4" w:space="0" w:color="auto"/>
            </w:tcBorders>
            <w:noWrap/>
            <w:hideMark/>
          </w:tcPr>
          <w:p w14:paraId="6ACDD58C"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3.4</w:t>
            </w:r>
          </w:p>
        </w:tc>
      </w:tr>
      <w:tr w:rsidR="008076EA" w14:paraId="4BD7AF3E" w14:textId="77777777" w:rsidTr="008076EA">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9B29B2C" w14:textId="77777777" w:rsidR="008076EA" w:rsidRDefault="008076EA">
            <w:pPr>
              <w:rPr>
                <w:rFonts w:ascii="Verdana" w:eastAsia="Times New Roman" w:hAnsi="Verdana" w:cs="Arial"/>
                <w:color w:val="000000"/>
                <w:sz w:val="24"/>
                <w:szCs w:val="24"/>
                <w:lang w:eastAsia="es-MX"/>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14:paraId="13F7A866" w14:textId="77777777" w:rsidR="008076EA" w:rsidRDefault="008076EA">
            <w:pPr>
              <w:rPr>
                <w:rFonts w:ascii="Verdana" w:eastAsia="Times New Roman" w:hAnsi="Verdana" w:cs="Arial"/>
                <w:color w:val="000000"/>
                <w:sz w:val="24"/>
                <w:szCs w:val="24"/>
                <w:lang w:eastAsia="es-MX"/>
              </w:rPr>
            </w:pPr>
          </w:p>
        </w:tc>
        <w:tc>
          <w:tcPr>
            <w:tcW w:w="567" w:type="dxa"/>
            <w:tcBorders>
              <w:top w:val="single" w:sz="4" w:space="0" w:color="auto"/>
              <w:left w:val="single" w:sz="4" w:space="0" w:color="auto"/>
              <w:bottom w:val="single" w:sz="4" w:space="0" w:color="auto"/>
              <w:right w:val="single" w:sz="4" w:space="0" w:color="auto"/>
            </w:tcBorders>
            <w:noWrap/>
            <w:hideMark/>
          </w:tcPr>
          <w:p w14:paraId="1F041A7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G</w:t>
            </w:r>
          </w:p>
        </w:tc>
        <w:tc>
          <w:tcPr>
            <w:tcW w:w="850" w:type="dxa"/>
            <w:tcBorders>
              <w:top w:val="single" w:sz="4" w:space="0" w:color="auto"/>
              <w:left w:val="single" w:sz="4" w:space="0" w:color="auto"/>
              <w:bottom w:val="single" w:sz="4" w:space="0" w:color="auto"/>
              <w:right w:val="single" w:sz="4" w:space="0" w:color="auto"/>
            </w:tcBorders>
            <w:noWrap/>
            <w:hideMark/>
          </w:tcPr>
          <w:p w14:paraId="7B78E12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-0.1*</w:t>
            </w:r>
          </w:p>
        </w:tc>
        <w:tc>
          <w:tcPr>
            <w:tcW w:w="709" w:type="dxa"/>
            <w:tcBorders>
              <w:top w:val="single" w:sz="4" w:space="0" w:color="auto"/>
              <w:left w:val="single" w:sz="4" w:space="0" w:color="auto"/>
              <w:bottom w:val="single" w:sz="4" w:space="0" w:color="auto"/>
              <w:right w:val="single" w:sz="4" w:space="0" w:color="auto"/>
            </w:tcBorders>
            <w:noWrap/>
            <w:hideMark/>
          </w:tcPr>
          <w:p w14:paraId="6763B59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241.2</w:t>
            </w:r>
          </w:p>
        </w:tc>
        <w:tc>
          <w:tcPr>
            <w:tcW w:w="709" w:type="dxa"/>
            <w:tcBorders>
              <w:top w:val="single" w:sz="4" w:space="0" w:color="auto"/>
              <w:left w:val="single" w:sz="4" w:space="0" w:color="auto"/>
              <w:bottom w:val="single" w:sz="4" w:space="0" w:color="auto"/>
              <w:right w:val="single" w:sz="4" w:space="0" w:color="auto"/>
            </w:tcBorders>
            <w:noWrap/>
            <w:hideMark/>
          </w:tcPr>
          <w:p w14:paraId="773B5DD0"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284.5</w:t>
            </w:r>
          </w:p>
        </w:tc>
        <w:tc>
          <w:tcPr>
            <w:tcW w:w="708" w:type="dxa"/>
            <w:tcBorders>
              <w:top w:val="single" w:sz="4" w:space="0" w:color="auto"/>
              <w:left w:val="single" w:sz="4" w:space="0" w:color="auto"/>
              <w:bottom w:val="single" w:sz="4" w:space="0" w:color="auto"/>
              <w:right w:val="single" w:sz="4" w:space="0" w:color="auto"/>
            </w:tcBorders>
            <w:noWrap/>
            <w:hideMark/>
          </w:tcPr>
          <w:p w14:paraId="3B8AF896"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230.9</w:t>
            </w:r>
          </w:p>
        </w:tc>
        <w:tc>
          <w:tcPr>
            <w:tcW w:w="851" w:type="dxa"/>
            <w:tcBorders>
              <w:top w:val="single" w:sz="4" w:space="0" w:color="auto"/>
              <w:left w:val="single" w:sz="4" w:space="0" w:color="auto"/>
              <w:bottom w:val="single" w:sz="4" w:space="0" w:color="auto"/>
              <w:right w:val="single" w:sz="4" w:space="0" w:color="auto"/>
            </w:tcBorders>
            <w:noWrap/>
            <w:hideMark/>
          </w:tcPr>
          <w:p w14:paraId="5D6F6E6D"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251.7</w:t>
            </w:r>
          </w:p>
        </w:tc>
        <w:tc>
          <w:tcPr>
            <w:tcW w:w="850" w:type="dxa"/>
            <w:tcBorders>
              <w:top w:val="single" w:sz="4" w:space="0" w:color="auto"/>
              <w:left w:val="single" w:sz="4" w:space="0" w:color="auto"/>
              <w:bottom w:val="single" w:sz="4" w:space="0" w:color="auto"/>
              <w:right w:val="single" w:sz="4" w:space="0" w:color="auto"/>
            </w:tcBorders>
            <w:noWrap/>
            <w:hideMark/>
          </w:tcPr>
          <w:p w14:paraId="16EC46EF"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148.2</w:t>
            </w:r>
          </w:p>
        </w:tc>
        <w:tc>
          <w:tcPr>
            <w:tcW w:w="851" w:type="dxa"/>
            <w:tcBorders>
              <w:top w:val="single" w:sz="4" w:space="0" w:color="auto"/>
              <w:left w:val="single" w:sz="4" w:space="0" w:color="auto"/>
              <w:bottom w:val="single" w:sz="4" w:space="0" w:color="auto"/>
              <w:right w:val="single" w:sz="4" w:space="0" w:color="auto"/>
            </w:tcBorders>
            <w:noWrap/>
            <w:hideMark/>
          </w:tcPr>
          <w:p w14:paraId="0169F18E"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92.3</w:t>
            </w:r>
          </w:p>
        </w:tc>
        <w:tc>
          <w:tcPr>
            <w:tcW w:w="850" w:type="dxa"/>
            <w:tcBorders>
              <w:top w:val="single" w:sz="4" w:space="0" w:color="auto"/>
              <w:left w:val="single" w:sz="4" w:space="0" w:color="auto"/>
              <w:bottom w:val="single" w:sz="4" w:space="0" w:color="auto"/>
              <w:right w:val="single" w:sz="4" w:space="0" w:color="auto"/>
            </w:tcBorders>
            <w:noWrap/>
            <w:hideMark/>
          </w:tcPr>
          <w:p w14:paraId="586486F0"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-20.9</w:t>
            </w:r>
          </w:p>
        </w:tc>
        <w:tc>
          <w:tcPr>
            <w:tcW w:w="851" w:type="dxa"/>
            <w:tcBorders>
              <w:top w:val="single" w:sz="4" w:space="0" w:color="auto"/>
              <w:left w:val="single" w:sz="4" w:space="0" w:color="auto"/>
              <w:bottom w:val="single" w:sz="4" w:space="0" w:color="auto"/>
              <w:right w:val="single" w:sz="4" w:space="0" w:color="auto"/>
            </w:tcBorders>
            <w:noWrap/>
            <w:hideMark/>
          </w:tcPr>
          <w:p w14:paraId="2399816D"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-5.6</w:t>
            </w:r>
          </w:p>
        </w:tc>
        <w:tc>
          <w:tcPr>
            <w:tcW w:w="850" w:type="dxa"/>
            <w:tcBorders>
              <w:top w:val="single" w:sz="4" w:space="0" w:color="auto"/>
              <w:left w:val="single" w:sz="4" w:space="0" w:color="auto"/>
              <w:bottom w:val="single" w:sz="4" w:space="0" w:color="auto"/>
              <w:right w:val="single" w:sz="4" w:space="0" w:color="auto"/>
            </w:tcBorders>
            <w:noWrap/>
            <w:hideMark/>
          </w:tcPr>
          <w:p w14:paraId="5307088A" w14:textId="77777777" w:rsidR="008076EA" w:rsidRDefault="008076EA">
            <w:pPr>
              <w:spacing w:after="100"/>
              <w:jc w:val="center"/>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4.6</w:t>
            </w:r>
          </w:p>
        </w:tc>
        <w:tc>
          <w:tcPr>
            <w:tcW w:w="851" w:type="dxa"/>
            <w:tcBorders>
              <w:top w:val="single" w:sz="4" w:space="0" w:color="auto"/>
              <w:left w:val="single" w:sz="4" w:space="0" w:color="auto"/>
              <w:bottom w:val="single" w:sz="4" w:space="0" w:color="auto"/>
              <w:right w:val="single" w:sz="4" w:space="0" w:color="auto"/>
            </w:tcBorders>
            <w:noWrap/>
            <w:hideMark/>
          </w:tcPr>
          <w:p w14:paraId="4FDF7D15"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-17.7</w:t>
            </w:r>
          </w:p>
        </w:tc>
        <w:tc>
          <w:tcPr>
            <w:tcW w:w="855" w:type="dxa"/>
            <w:tcBorders>
              <w:top w:val="single" w:sz="4" w:space="0" w:color="auto"/>
              <w:left w:val="single" w:sz="4" w:space="0" w:color="auto"/>
              <w:bottom w:val="single" w:sz="4" w:space="0" w:color="auto"/>
              <w:right w:val="single" w:sz="4" w:space="0" w:color="auto"/>
            </w:tcBorders>
            <w:noWrap/>
            <w:hideMark/>
          </w:tcPr>
          <w:p w14:paraId="4BCE7E7F" w14:textId="77777777" w:rsidR="008076EA" w:rsidRDefault="008076EA">
            <w:pPr>
              <w:spacing w:after="100"/>
              <w:jc w:val="center"/>
              <w:rPr>
                <w:rFonts w:ascii="Verdana" w:eastAsia="Times New Roman" w:hAnsi="Verdana" w:cs="Arial"/>
                <w:bCs/>
                <w:color w:val="000000"/>
                <w:sz w:val="24"/>
                <w:szCs w:val="24"/>
                <w:lang w:eastAsia="es-MX"/>
              </w:rPr>
            </w:pPr>
            <w:r>
              <w:rPr>
                <w:rFonts w:ascii="Verdana" w:eastAsia="Times New Roman" w:hAnsi="Verdana" w:cs="Arial"/>
                <w:bCs/>
                <w:color w:val="000000"/>
                <w:sz w:val="24"/>
                <w:szCs w:val="24"/>
                <w:lang w:eastAsia="es-MX"/>
              </w:rPr>
              <w:t>-29.4</w:t>
            </w:r>
          </w:p>
        </w:tc>
      </w:tr>
    </w:tbl>
    <w:p w14:paraId="2C6AC6F3"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175F218F" w14:textId="77777777"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El planteamiento del escenario 2, si bien no hace una gran diferencia con respecto al 1, en ciertos puntos genera un sobreotorgamiento que en el primer escenario no existía, principalmente en derechos de ejercicio permanente. El cambio más drástico es en el punto G en el mes de febrero en donde en el escenario 1 hay disponibilidad de 1.3 m³/s y en el escenario 2 se produce un déficit de 3.9 m³/s. Esta situación también se genera en los ríos Cato y Chillán (puntos D y E) durante los meses de marzo y abril, en donde en el escenario 1 existe una disponibilidad de más de 0.3 m³/s y en el escenario 2, el recurso se ve agotado con un déficit de hasta 0.7 m³/s.</w:t>
      </w:r>
    </w:p>
    <w:p w14:paraId="37973727" w14:textId="2B105BDC" w:rsidR="008076EA" w:rsidRDefault="008076EA" w:rsidP="008076EA">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Los principales déficits para el caso de los derechos permanentes, considerando solo el escenario 2, se observan en los puntos C y G, entre los meses de enero a mayo (ver Tabla 7 y Figura </w:t>
      </w:r>
      <w:r w:rsidR="005308F3">
        <w:rPr>
          <w:rFonts w:ascii="Verdana" w:eastAsia="Times New Roman" w:hAnsi="Verdana" w:cs="Arial"/>
          <w:color w:val="FF0000"/>
          <w:sz w:val="24"/>
          <w:szCs w:val="24"/>
          <w:lang w:eastAsia="es-MX"/>
        </w:rPr>
        <w:t>5</w:t>
      </w:r>
      <w:r>
        <w:rPr>
          <w:rFonts w:ascii="Verdana" w:eastAsia="Times New Roman" w:hAnsi="Verdana" w:cs="Arial"/>
          <w:color w:val="000000"/>
          <w:sz w:val="24"/>
          <w:szCs w:val="24"/>
          <w:lang w:eastAsia="es-MX"/>
        </w:rPr>
        <w:t xml:space="preserve">), con </w:t>
      </w:r>
      <w:r w:rsidR="00CF348E" w:rsidRPr="00CF348E">
        <w:rPr>
          <w:rFonts w:ascii="Verdana" w:eastAsia="Times New Roman" w:hAnsi="Verdana" w:cs="Arial"/>
          <w:color w:val="FF0000"/>
          <w:sz w:val="24"/>
          <w:szCs w:val="24"/>
          <w:lang w:eastAsia="es-MX"/>
        </w:rPr>
        <w:t>máximos</w:t>
      </w:r>
      <w:r w:rsidR="00CF348E">
        <w:rPr>
          <w:rFonts w:ascii="Verdana" w:eastAsia="Times New Roman" w:hAnsi="Verdana" w:cs="Arial"/>
          <w:color w:val="000000"/>
          <w:sz w:val="24"/>
          <w:szCs w:val="24"/>
          <w:lang w:eastAsia="es-MX"/>
        </w:rPr>
        <w:t xml:space="preserve"> </w:t>
      </w:r>
      <w:r w:rsidR="00CF348E" w:rsidRPr="00CB31C8">
        <w:rPr>
          <w:rFonts w:ascii="Verdana" w:eastAsia="Times New Roman" w:hAnsi="Verdana" w:cs="Arial"/>
          <w:strike/>
          <w:color w:val="FFC000"/>
          <w:sz w:val="24"/>
          <w:szCs w:val="24"/>
          <w:lang w:eastAsia="es-MX"/>
        </w:rPr>
        <w:t>peak</w:t>
      </w:r>
      <w:r>
        <w:rPr>
          <w:rFonts w:ascii="Verdana" w:eastAsia="Times New Roman" w:hAnsi="Verdana" w:cs="Arial"/>
          <w:color w:val="000000"/>
          <w:sz w:val="24"/>
          <w:szCs w:val="24"/>
          <w:lang w:eastAsia="es-MX"/>
        </w:rPr>
        <w:t xml:space="preserve"> que superan los 7 m³/s.</w:t>
      </w:r>
    </w:p>
    <w:p w14:paraId="3F2BA298" w14:textId="77777777" w:rsidR="00607E9F" w:rsidRDefault="00607E9F" w:rsidP="008076EA">
      <w:pPr>
        <w:spacing w:after="100" w:line="240" w:lineRule="auto"/>
        <w:jc w:val="both"/>
        <w:rPr>
          <w:rFonts w:ascii="Verdana" w:eastAsia="Times New Roman" w:hAnsi="Verdana" w:cs="Arial"/>
          <w:color w:val="000000"/>
          <w:sz w:val="24"/>
          <w:szCs w:val="24"/>
          <w:lang w:eastAsia="es-MX"/>
        </w:rPr>
      </w:pPr>
    </w:p>
    <w:p w14:paraId="08096961" w14:textId="77777777" w:rsidR="00607E9F" w:rsidRDefault="00607E9F" w:rsidP="008076EA">
      <w:pPr>
        <w:spacing w:after="100" w:line="240" w:lineRule="auto"/>
        <w:jc w:val="both"/>
        <w:rPr>
          <w:rFonts w:ascii="Verdana" w:eastAsia="Times New Roman" w:hAnsi="Verdana" w:cs="Arial"/>
          <w:color w:val="000000"/>
          <w:sz w:val="24"/>
          <w:szCs w:val="24"/>
          <w:lang w:eastAsia="es-MX"/>
        </w:rPr>
      </w:pPr>
      <w:r>
        <w:rPr>
          <w:noProof/>
          <w:lang w:val="es-CL" w:eastAsia="es-CL"/>
        </w:rPr>
        <w:drawing>
          <wp:inline distT="0" distB="0" distL="0" distR="0" wp14:anchorId="7358BB66" wp14:editId="2E1A32DD">
            <wp:extent cx="5612130" cy="4192270"/>
            <wp:effectExtent l="0" t="0" r="7620" b="0"/>
            <wp:docPr id="15" name="Imagen 15" descr="C:\Users\IVAN\Desktop\publicacion\imagenes\dispon_perm2corr.jpg"/>
            <wp:cNvGraphicFramePr/>
            <a:graphic xmlns:a="http://schemas.openxmlformats.org/drawingml/2006/main">
              <a:graphicData uri="http://schemas.openxmlformats.org/drawingml/2006/picture">
                <pic:pic xmlns:pic="http://schemas.openxmlformats.org/drawingml/2006/picture">
                  <pic:nvPicPr>
                    <pic:cNvPr id="15" name="Imagen 15" descr="C:\Users\IVAN\Desktop\publicacion\imagenes\dispon_perm2corr.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4192270"/>
                    </a:xfrm>
                    <a:prstGeom prst="rect">
                      <a:avLst/>
                    </a:prstGeom>
                    <a:noFill/>
                    <a:ln>
                      <a:noFill/>
                    </a:ln>
                  </pic:spPr>
                </pic:pic>
              </a:graphicData>
            </a:graphic>
          </wp:inline>
        </w:drawing>
      </w:r>
    </w:p>
    <w:p w14:paraId="6C1C5EA4" w14:textId="3717C6BF" w:rsidR="00607E9F" w:rsidRDefault="00607E9F" w:rsidP="00607E9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4"/>
          <w:szCs w:val="24"/>
          <w:lang w:eastAsia="es-MX"/>
        </w:rPr>
        <w:t xml:space="preserve">Figura </w:t>
      </w:r>
      <w:r w:rsidR="005308F3">
        <w:rPr>
          <w:rFonts w:ascii="Verdana" w:eastAsia="Times New Roman" w:hAnsi="Verdana" w:cs="Arial"/>
          <w:b/>
          <w:color w:val="FF0000"/>
          <w:sz w:val="24"/>
          <w:szCs w:val="24"/>
          <w:lang w:eastAsia="es-MX"/>
        </w:rPr>
        <w:t>5</w:t>
      </w:r>
      <w:r>
        <w:rPr>
          <w:rFonts w:ascii="Verdana" w:eastAsia="Times New Roman" w:hAnsi="Verdana" w:cs="Arial"/>
          <w:b/>
          <w:color w:val="000000"/>
          <w:sz w:val="24"/>
          <w:szCs w:val="24"/>
          <w:lang w:eastAsia="es-MX"/>
        </w:rPr>
        <w:t xml:space="preserve">. Disponibilidad de caudal permanente para el escenario 2. </w:t>
      </w:r>
    </w:p>
    <w:p w14:paraId="1767A075" w14:textId="77777777" w:rsidR="008076EA" w:rsidRDefault="008076EA" w:rsidP="008076EA">
      <w:pPr>
        <w:spacing w:after="100" w:line="240" w:lineRule="auto"/>
        <w:jc w:val="both"/>
        <w:rPr>
          <w:rFonts w:ascii="Verdana" w:eastAsia="Times New Roman" w:hAnsi="Verdana" w:cs="Arial"/>
          <w:color w:val="000000"/>
          <w:sz w:val="24"/>
          <w:szCs w:val="24"/>
          <w:lang w:eastAsia="es-MX"/>
        </w:rPr>
      </w:pPr>
    </w:p>
    <w:p w14:paraId="7D836B1D"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Al considerar la disponibilidad global de la cuenca del río Ñuble, se puede identificar al punto G como el más crítico, ya que este genera la caducidad de su área aportante. Esto es indicado por el área achurada de la Figura 6, en la que se observa que de febrero a mayo esta sobreotorgada la cuenca, ya que a pesar de que existe disponibilidad aguas arriba (puntos A, B y F), esta debe ser preservada para la satisfacción de los derechos existentes aguas abajo, lo cual impide la constitución de nuevos DdA. Adicionalmente, en el mes de enero la subcuenca del punto C está sobreotorgada, por lo que en esta tampoco se pueden constituir más derechos, a diferencia de los puntos ubicados aguas abajo (D, E, F y G) en que sí existe disponibilidad.</w:t>
      </w:r>
    </w:p>
    <w:p w14:paraId="35B123BC" w14:textId="280683FD"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La Figura </w:t>
      </w:r>
      <w:r w:rsidR="005308F3">
        <w:rPr>
          <w:rFonts w:ascii="Verdana" w:eastAsia="Times New Roman" w:hAnsi="Verdana" w:cs="Arial"/>
          <w:color w:val="FF0000"/>
          <w:sz w:val="24"/>
          <w:szCs w:val="24"/>
          <w:lang w:eastAsia="es-MX"/>
        </w:rPr>
        <w:t>6</w:t>
      </w:r>
      <w:r>
        <w:rPr>
          <w:rFonts w:ascii="Verdana" w:eastAsia="Times New Roman" w:hAnsi="Verdana" w:cs="Arial"/>
          <w:color w:val="000000"/>
          <w:sz w:val="24"/>
          <w:szCs w:val="24"/>
          <w:lang w:eastAsia="es-MX"/>
        </w:rPr>
        <w:t xml:space="preserve"> presenta una situación similar, pero abarca más meses, en donde la cuenca del río Ñuble se ve </w:t>
      </w:r>
      <w:r w:rsidR="00CF348E" w:rsidRPr="001176AA">
        <w:rPr>
          <w:rFonts w:ascii="Verdana" w:eastAsia="Times New Roman" w:hAnsi="Verdana" w:cs="Arial"/>
          <w:color w:val="FF0000"/>
          <w:sz w:val="24"/>
          <w:szCs w:val="24"/>
          <w:lang w:eastAsia="es-MX"/>
        </w:rPr>
        <w:t>escasa</w:t>
      </w:r>
      <w:r w:rsidR="00CF348E">
        <w:rPr>
          <w:rFonts w:ascii="Verdana" w:eastAsia="Times New Roman" w:hAnsi="Verdana" w:cs="Arial"/>
          <w:color w:val="000000"/>
          <w:sz w:val="24"/>
          <w:szCs w:val="24"/>
          <w:lang w:eastAsia="es-MX"/>
        </w:rPr>
        <w:t xml:space="preserve"> </w:t>
      </w:r>
      <w:r w:rsidR="00CF348E" w:rsidRPr="00CF348E">
        <w:rPr>
          <w:rFonts w:ascii="Verdana" w:eastAsia="Times New Roman" w:hAnsi="Verdana" w:cs="Arial"/>
          <w:strike/>
          <w:color w:val="FFC000"/>
          <w:sz w:val="24"/>
          <w:szCs w:val="24"/>
          <w:lang w:eastAsia="es-MX"/>
        </w:rPr>
        <w:t>obsoleta</w:t>
      </w:r>
      <w:r>
        <w:rPr>
          <w:rFonts w:ascii="Verdana" w:eastAsia="Times New Roman" w:hAnsi="Verdana" w:cs="Arial"/>
          <w:color w:val="000000"/>
          <w:sz w:val="24"/>
          <w:szCs w:val="24"/>
          <w:lang w:eastAsia="es-MX"/>
        </w:rPr>
        <w:t xml:space="preserve"> desde noviembre a abril, sin considerar el mes de enero, y el área del punto C se encuentra en igual situación en los meses de enero y octubre.</w:t>
      </w:r>
    </w:p>
    <w:p w14:paraId="67B4A1DC" w14:textId="77777777" w:rsidR="008076EA" w:rsidRDefault="008076EA" w:rsidP="00607E9F">
      <w:pPr>
        <w:spacing w:after="100" w:line="240" w:lineRule="auto"/>
        <w:jc w:val="both"/>
        <w:rPr>
          <w:rFonts w:ascii="Verdana" w:eastAsia="Times New Roman" w:hAnsi="Verdana" w:cs="Arial"/>
          <w:color w:val="000000"/>
          <w:sz w:val="24"/>
          <w:szCs w:val="24"/>
          <w:lang w:eastAsia="es-MX"/>
        </w:rPr>
      </w:pPr>
    </w:p>
    <w:p w14:paraId="17B26877"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noProof/>
          <w:lang w:val="es-CL" w:eastAsia="es-CL"/>
        </w:rPr>
        <w:drawing>
          <wp:inline distT="0" distB="0" distL="0" distR="0" wp14:anchorId="3E1E1709" wp14:editId="23668A70">
            <wp:extent cx="5612130" cy="4192270"/>
            <wp:effectExtent l="0" t="0" r="7620" b="0"/>
            <wp:docPr id="16" name="Imagen 16" descr="C:\Users\IVAN\Desktop\publicacion\imagenes\dispon_ev2corr.jpg"/>
            <wp:cNvGraphicFramePr/>
            <a:graphic xmlns:a="http://schemas.openxmlformats.org/drawingml/2006/main">
              <a:graphicData uri="http://schemas.openxmlformats.org/drawingml/2006/picture">
                <pic:pic xmlns:pic="http://schemas.openxmlformats.org/drawingml/2006/picture">
                  <pic:nvPicPr>
                    <pic:cNvPr id="16" name="Imagen 16" descr="C:\Users\IVAN\Desktop\publicacion\imagenes\dispon_ev2cor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4192270"/>
                    </a:xfrm>
                    <a:prstGeom prst="rect">
                      <a:avLst/>
                    </a:prstGeom>
                    <a:noFill/>
                    <a:ln>
                      <a:noFill/>
                    </a:ln>
                  </pic:spPr>
                </pic:pic>
              </a:graphicData>
            </a:graphic>
          </wp:inline>
        </w:drawing>
      </w:r>
    </w:p>
    <w:p w14:paraId="325E5427" w14:textId="7B4CACDB" w:rsidR="00607E9F" w:rsidRDefault="00607E9F" w:rsidP="00607E9F">
      <w:pPr>
        <w:spacing w:after="100" w:line="240" w:lineRule="auto"/>
        <w:jc w:val="center"/>
        <w:rPr>
          <w:rFonts w:ascii="Verdana" w:eastAsia="Times New Roman" w:hAnsi="Verdana" w:cs="Arial"/>
          <w:b/>
          <w:color w:val="000000"/>
          <w:sz w:val="24"/>
          <w:szCs w:val="24"/>
          <w:lang w:eastAsia="es-MX"/>
        </w:rPr>
      </w:pPr>
      <w:r>
        <w:rPr>
          <w:rFonts w:ascii="Verdana" w:eastAsia="Times New Roman" w:hAnsi="Verdana" w:cs="Arial"/>
          <w:b/>
          <w:color w:val="000000"/>
          <w:sz w:val="28"/>
          <w:szCs w:val="28"/>
          <w:lang w:eastAsia="es-MX"/>
        </w:rPr>
        <w:tab/>
      </w:r>
      <w:r>
        <w:rPr>
          <w:rFonts w:ascii="Verdana" w:eastAsia="Times New Roman" w:hAnsi="Verdana" w:cs="Arial"/>
          <w:b/>
          <w:color w:val="000000"/>
          <w:sz w:val="24"/>
          <w:szCs w:val="24"/>
          <w:lang w:eastAsia="es-MX"/>
        </w:rPr>
        <w:t xml:space="preserve">Figura </w:t>
      </w:r>
      <w:r w:rsidR="005308F3">
        <w:rPr>
          <w:rFonts w:ascii="Verdana" w:eastAsia="Times New Roman" w:hAnsi="Verdana" w:cs="Arial"/>
          <w:b/>
          <w:color w:val="FF0000"/>
          <w:sz w:val="24"/>
          <w:szCs w:val="24"/>
          <w:lang w:eastAsia="es-MX"/>
        </w:rPr>
        <w:t>6</w:t>
      </w:r>
      <w:r>
        <w:rPr>
          <w:rFonts w:ascii="Verdana" w:eastAsia="Times New Roman" w:hAnsi="Verdana" w:cs="Arial"/>
          <w:b/>
          <w:color w:val="000000"/>
          <w:sz w:val="24"/>
          <w:szCs w:val="24"/>
          <w:lang w:eastAsia="es-MX"/>
        </w:rPr>
        <w:t xml:space="preserve">. Disponibilidad de caudal eventual para el escenario 2. </w:t>
      </w:r>
    </w:p>
    <w:p w14:paraId="67CF3B7A" w14:textId="77777777" w:rsidR="008076EA" w:rsidRDefault="008076EA" w:rsidP="00607E9F">
      <w:pPr>
        <w:tabs>
          <w:tab w:val="left" w:pos="411"/>
        </w:tabs>
        <w:spacing w:after="100" w:line="240" w:lineRule="auto"/>
        <w:rPr>
          <w:rFonts w:ascii="Verdana" w:eastAsia="Times New Roman" w:hAnsi="Verdana" w:cs="Arial"/>
          <w:b/>
          <w:color w:val="000000"/>
          <w:sz w:val="28"/>
          <w:szCs w:val="28"/>
          <w:lang w:eastAsia="es-MX"/>
        </w:rPr>
      </w:pPr>
    </w:p>
    <w:p w14:paraId="142992F6" w14:textId="02B129DF"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Los principales déficits para el caso de los derechos eventuales en el escenario 2, ocurren en los puntos B y C, entre los meses de octubre y abril, con </w:t>
      </w:r>
      <w:r w:rsidR="001176AA" w:rsidRPr="00CF348E">
        <w:rPr>
          <w:rFonts w:ascii="Verdana" w:eastAsia="Times New Roman" w:hAnsi="Verdana" w:cs="Arial"/>
          <w:color w:val="FF0000"/>
          <w:sz w:val="24"/>
          <w:szCs w:val="24"/>
          <w:lang w:eastAsia="es-MX"/>
        </w:rPr>
        <w:t>máximos</w:t>
      </w:r>
      <w:r w:rsidR="001176AA">
        <w:rPr>
          <w:rFonts w:ascii="Verdana" w:eastAsia="Times New Roman" w:hAnsi="Verdana" w:cs="Arial"/>
          <w:color w:val="000000"/>
          <w:sz w:val="24"/>
          <w:szCs w:val="24"/>
          <w:lang w:eastAsia="es-MX"/>
        </w:rPr>
        <w:t xml:space="preserve"> </w:t>
      </w:r>
      <w:r w:rsidR="001176AA" w:rsidRPr="00CF348E">
        <w:rPr>
          <w:rFonts w:ascii="Verdana" w:eastAsia="Times New Roman" w:hAnsi="Verdana" w:cs="Arial"/>
          <w:strike/>
          <w:color w:val="FFC000"/>
          <w:sz w:val="24"/>
          <w:szCs w:val="24"/>
          <w:lang w:eastAsia="es-MX"/>
        </w:rPr>
        <w:t>peak</w:t>
      </w:r>
      <w:r>
        <w:rPr>
          <w:rFonts w:ascii="Verdana" w:eastAsia="Times New Roman" w:hAnsi="Verdana" w:cs="Arial"/>
          <w:color w:val="000000"/>
          <w:sz w:val="24"/>
          <w:szCs w:val="24"/>
          <w:lang w:eastAsia="es-MX"/>
        </w:rPr>
        <w:t xml:space="preserve"> mayores a 60 m³/s, en el mes de noviembre (ver Tabla 7 y Figura </w:t>
      </w:r>
      <w:r w:rsidR="005308F3">
        <w:rPr>
          <w:rFonts w:ascii="Verdana" w:eastAsia="Times New Roman" w:hAnsi="Verdana" w:cs="Arial"/>
          <w:color w:val="FF0000"/>
          <w:sz w:val="24"/>
          <w:szCs w:val="24"/>
          <w:lang w:eastAsia="es-MX"/>
        </w:rPr>
        <w:t>6</w:t>
      </w:r>
      <w:r>
        <w:rPr>
          <w:rFonts w:ascii="Verdana" w:eastAsia="Times New Roman" w:hAnsi="Verdana" w:cs="Arial"/>
          <w:color w:val="000000"/>
          <w:sz w:val="24"/>
          <w:szCs w:val="24"/>
          <w:lang w:eastAsia="es-MX"/>
        </w:rPr>
        <w:t>). Por otro lado, los puntos D, E y F poseen una disponibilidad local del recurso hídrico durante todo el año, pero aun así, en ciertos meses se no se pueden otorgar derechos a causa del déficit existente aguas abajo.</w:t>
      </w:r>
    </w:p>
    <w:p w14:paraId="19F7A077" w14:textId="47EC6FE5"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Por lo tanto, los resultados indican que existe un sobreotorgamiento del recurso en meses de verano, tanto en </w:t>
      </w:r>
      <w:r w:rsidRPr="009477B0">
        <w:rPr>
          <w:rFonts w:ascii="Verdana" w:eastAsia="Times New Roman" w:hAnsi="Verdana" w:cs="Arial"/>
          <w:strike/>
          <w:color w:val="FFC000"/>
          <w:sz w:val="24"/>
          <w:szCs w:val="24"/>
          <w:lang w:eastAsia="es-MX"/>
        </w:rPr>
        <w:t>un</w:t>
      </w:r>
      <w:r w:rsidR="009477B0">
        <w:rPr>
          <w:rFonts w:ascii="Verdana" w:eastAsia="Times New Roman" w:hAnsi="Verdana" w:cs="Arial"/>
          <w:color w:val="000000"/>
          <w:sz w:val="24"/>
          <w:szCs w:val="24"/>
          <w:lang w:eastAsia="es-MX"/>
        </w:rPr>
        <w:t xml:space="preserve"> </w:t>
      </w:r>
      <w:r w:rsidR="009477B0" w:rsidRPr="009477B0">
        <w:rPr>
          <w:rFonts w:ascii="Verdana" w:eastAsia="Times New Roman" w:hAnsi="Verdana" w:cs="Arial"/>
          <w:color w:val="FF0000"/>
          <w:sz w:val="24"/>
          <w:szCs w:val="24"/>
          <w:lang w:eastAsia="es-MX"/>
        </w:rPr>
        <w:t>el</w:t>
      </w:r>
      <w:r>
        <w:rPr>
          <w:rFonts w:ascii="Verdana" w:eastAsia="Times New Roman" w:hAnsi="Verdana" w:cs="Arial"/>
          <w:color w:val="000000"/>
          <w:sz w:val="24"/>
          <w:szCs w:val="24"/>
          <w:lang w:eastAsia="es-MX"/>
        </w:rPr>
        <w:t xml:space="preserve"> escenario </w:t>
      </w:r>
      <w:r w:rsidR="0008388B" w:rsidRPr="0008388B">
        <w:rPr>
          <w:rFonts w:ascii="Verdana" w:eastAsia="Times New Roman" w:hAnsi="Verdana" w:cs="Arial"/>
          <w:color w:val="FF0000"/>
          <w:sz w:val="24"/>
          <w:szCs w:val="24"/>
          <w:lang w:eastAsia="es-MX"/>
        </w:rPr>
        <w:t>1</w:t>
      </w:r>
      <w:r w:rsidR="0008388B">
        <w:rPr>
          <w:rFonts w:ascii="Verdana" w:eastAsia="Times New Roman" w:hAnsi="Verdana" w:cs="Arial"/>
          <w:color w:val="000000"/>
          <w:sz w:val="24"/>
          <w:szCs w:val="24"/>
          <w:lang w:eastAsia="es-MX"/>
        </w:rPr>
        <w:t xml:space="preserve">, </w:t>
      </w:r>
      <w:r w:rsidRPr="009477B0">
        <w:rPr>
          <w:rFonts w:ascii="Verdana" w:eastAsia="Times New Roman" w:hAnsi="Verdana" w:cs="Arial"/>
          <w:strike/>
          <w:color w:val="FFC000"/>
          <w:sz w:val="24"/>
          <w:szCs w:val="24"/>
          <w:lang w:eastAsia="es-MX"/>
        </w:rPr>
        <w:t xml:space="preserve">en el </w:t>
      </w:r>
      <w:r>
        <w:rPr>
          <w:rFonts w:ascii="Verdana" w:eastAsia="Times New Roman" w:hAnsi="Verdana" w:cs="Arial"/>
          <w:color w:val="000000"/>
          <w:sz w:val="24"/>
          <w:szCs w:val="24"/>
          <w:lang w:eastAsia="es-MX"/>
        </w:rPr>
        <w:t xml:space="preserve">que </w:t>
      </w:r>
      <w:r w:rsidRPr="0008388B">
        <w:rPr>
          <w:rFonts w:ascii="Verdana" w:eastAsia="Times New Roman" w:hAnsi="Verdana" w:cs="Arial"/>
          <w:strike/>
          <w:color w:val="FFC000"/>
          <w:sz w:val="24"/>
          <w:szCs w:val="24"/>
          <w:lang w:eastAsia="es-MX"/>
        </w:rPr>
        <w:t>se</w:t>
      </w:r>
      <w:r>
        <w:rPr>
          <w:rFonts w:ascii="Verdana" w:eastAsia="Times New Roman" w:hAnsi="Verdana" w:cs="Arial"/>
          <w:color w:val="000000"/>
          <w:sz w:val="24"/>
          <w:szCs w:val="24"/>
          <w:lang w:eastAsia="es-MX"/>
        </w:rPr>
        <w:t xml:space="preserve"> incluy</w:t>
      </w:r>
      <w:r w:rsidR="0008388B">
        <w:rPr>
          <w:rFonts w:ascii="Verdana" w:eastAsia="Times New Roman" w:hAnsi="Verdana" w:cs="Arial"/>
          <w:color w:val="000000"/>
          <w:sz w:val="24"/>
          <w:szCs w:val="24"/>
          <w:lang w:eastAsia="es-MX"/>
        </w:rPr>
        <w:t>ó</w:t>
      </w:r>
      <w:r w:rsidRPr="0008388B">
        <w:rPr>
          <w:rFonts w:ascii="Verdana" w:eastAsia="Times New Roman" w:hAnsi="Verdana" w:cs="Arial"/>
          <w:strike/>
          <w:color w:val="FFC000"/>
          <w:sz w:val="24"/>
          <w:szCs w:val="24"/>
          <w:lang w:eastAsia="es-MX"/>
        </w:rPr>
        <w:t>n</w:t>
      </w:r>
      <w:r>
        <w:rPr>
          <w:rFonts w:ascii="Verdana" w:eastAsia="Times New Roman" w:hAnsi="Verdana" w:cs="Arial"/>
          <w:color w:val="000000"/>
          <w:sz w:val="24"/>
          <w:szCs w:val="24"/>
          <w:lang w:eastAsia="es-MX"/>
        </w:rPr>
        <w:t xml:space="preserve"> todos los posibles derechos otorgados, como </w:t>
      </w:r>
      <w:r w:rsidRPr="0008388B">
        <w:rPr>
          <w:rFonts w:ascii="Verdana" w:eastAsia="Times New Roman" w:hAnsi="Verdana" w:cs="Arial"/>
          <w:color w:val="FF0000"/>
          <w:sz w:val="24"/>
          <w:szCs w:val="24"/>
          <w:lang w:eastAsia="es-MX"/>
        </w:rPr>
        <w:t xml:space="preserve">en </w:t>
      </w:r>
      <w:r w:rsidR="0008388B" w:rsidRPr="0008388B">
        <w:rPr>
          <w:rFonts w:ascii="Verdana" w:eastAsia="Times New Roman" w:hAnsi="Verdana" w:cs="Arial"/>
          <w:color w:val="FF0000"/>
          <w:sz w:val="24"/>
          <w:szCs w:val="24"/>
          <w:lang w:eastAsia="es-MX"/>
        </w:rPr>
        <w:t>el escenario 2</w:t>
      </w:r>
      <w:r w:rsidR="0008388B">
        <w:rPr>
          <w:rFonts w:ascii="Verdana" w:eastAsia="Times New Roman" w:hAnsi="Verdana" w:cs="Arial"/>
          <w:color w:val="FF0000"/>
          <w:sz w:val="24"/>
          <w:szCs w:val="24"/>
          <w:lang w:eastAsia="es-MX"/>
        </w:rPr>
        <w:t>,</w:t>
      </w:r>
      <w:r w:rsidR="0008388B">
        <w:rPr>
          <w:rFonts w:ascii="Verdana" w:eastAsia="Times New Roman" w:hAnsi="Verdana" w:cs="Arial"/>
          <w:color w:val="000000"/>
          <w:sz w:val="24"/>
          <w:szCs w:val="24"/>
          <w:lang w:eastAsia="es-MX"/>
        </w:rPr>
        <w:t xml:space="preserve"> </w:t>
      </w:r>
      <w:r w:rsidR="0008388B" w:rsidRPr="0008388B">
        <w:rPr>
          <w:rFonts w:ascii="Verdana" w:eastAsia="Times New Roman" w:hAnsi="Verdana" w:cs="Arial"/>
          <w:color w:val="FF0000"/>
          <w:sz w:val="24"/>
          <w:szCs w:val="24"/>
          <w:lang w:eastAsia="es-MX"/>
        </w:rPr>
        <w:t xml:space="preserve">que consideró solo los DdA que figuran en los registros DGA y CIRH como verificados y contituidos  </w:t>
      </w:r>
      <w:r w:rsidRPr="0008388B">
        <w:rPr>
          <w:rFonts w:ascii="Verdana" w:eastAsia="Times New Roman" w:hAnsi="Verdana" w:cs="Arial"/>
          <w:strike/>
          <w:color w:val="FFC000"/>
          <w:sz w:val="24"/>
          <w:szCs w:val="24"/>
          <w:lang w:eastAsia="es-MX"/>
        </w:rPr>
        <w:t>uno en que solo se considera aquellos verificados y que existe certeza de su constitución</w:t>
      </w:r>
      <w:r>
        <w:rPr>
          <w:rFonts w:ascii="Verdana" w:eastAsia="Times New Roman" w:hAnsi="Verdana" w:cs="Arial"/>
          <w:color w:val="000000"/>
          <w:sz w:val="24"/>
          <w:szCs w:val="24"/>
          <w:lang w:eastAsia="es-MX"/>
        </w:rPr>
        <w:t>.</w:t>
      </w:r>
    </w:p>
    <w:p w14:paraId="4BD3B871" w14:textId="77777777" w:rsidR="00607E9F" w:rsidRDefault="00607E9F" w:rsidP="00D06106">
      <w:pPr>
        <w:spacing w:after="100" w:line="240" w:lineRule="auto"/>
        <w:jc w:val="center"/>
        <w:rPr>
          <w:rFonts w:ascii="Verdana" w:eastAsia="Times New Roman" w:hAnsi="Verdana" w:cs="Arial"/>
          <w:b/>
          <w:color w:val="000000"/>
          <w:sz w:val="32"/>
          <w:szCs w:val="32"/>
          <w:lang w:eastAsia="es-MX"/>
        </w:rPr>
      </w:pPr>
      <w:r>
        <w:rPr>
          <w:rFonts w:ascii="Verdana" w:eastAsia="Times New Roman" w:hAnsi="Verdana" w:cs="Arial"/>
          <w:b/>
          <w:color w:val="000000"/>
          <w:sz w:val="32"/>
          <w:szCs w:val="32"/>
          <w:lang w:eastAsia="es-MX"/>
        </w:rPr>
        <w:t>Discusión</w:t>
      </w:r>
    </w:p>
    <w:p w14:paraId="14579E45"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La evaluación de la disponibilidad hídrica para la constitución de DdA en la cuenca del río Ñuble, arrojó como resultado un contexto de sobreotorgamiento del recurso, en que no existe disponibilidad para DdA de ejercicio permanente desde febrero a mayo, y para DdA de ejercicio eventual en noviembre, diciembre, febrero, marzo y abril. El punto causante del sobreotorgamiento corresponde a la desembocadura del río Ñuble, el cual deja agotada a toda la cuenca. Adicionalmente, se observa un déficit en la parte alta de la cuenca en octubre y enero.</w:t>
      </w:r>
    </w:p>
    <w:p w14:paraId="005F8108"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Estos hallazgos ponen en evidencia las ineficiencias de un sistema de concesión de derechos que ha producido una agudización del stress hídrico y destrucción irreversible de cuencas en muchas regiones donde el recurso es escaso (Larraín, 2006). </w:t>
      </w:r>
    </w:p>
    <w:p w14:paraId="6AE5B9B7" w14:textId="0A2693A4"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La DGA no ha podido cumplir con su función de fiscalizar y catastrar los DdA (Bolados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2017), provocando falencias en el otorgamiento de DdA, lo cual se agrava en un contexto de cambio hacia un nuevo escenario hidrológico en que la existencia de episodios de sequía es cada vez más </w:t>
      </w:r>
      <w:r w:rsidRPr="00CB31C8">
        <w:rPr>
          <w:rFonts w:ascii="Verdana" w:eastAsia="Times New Roman" w:hAnsi="Verdana" w:cs="Arial"/>
          <w:strike/>
          <w:color w:val="FFC000"/>
          <w:sz w:val="24"/>
          <w:szCs w:val="24"/>
          <w:lang w:eastAsia="es-MX"/>
        </w:rPr>
        <w:t>frecuentes</w:t>
      </w:r>
      <w:r>
        <w:rPr>
          <w:rFonts w:ascii="Verdana" w:eastAsia="Times New Roman" w:hAnsi="Verdana" w:cs="Arial"/>
          <w:color w:val="000000"/>
          <w:sz w:val="24"/>
          <w:szCs w:val="24"/>
          <w:lang w:eastAsia="es-MX"/>
        </w:rPr>
        <w:t xml:space="preserve"> </w:t>
      </w:r>
      <w:r w:rsidR="00BC27E5" w:rsidRPr="00BC27E5">
        <w:rPr>
          <w:rFonts w:ascii="Verdana" w:eastAsia="Times New Roman" w:hAnsi="Verdana" w:cs="Arial"/>
          <w:color w:val="FF0000"/>
          <w:sz w:val="24"/>
          <w:szCs w:val="24"/>
          <w:lang w:eastAsia="es-MX"/>
        </w:rPr>
        <w:t>frecuente</w:t>
      </w:r>
      <w:r w:rsidR="00BC27E5">
        <w:rPr>
          <w:rFonts w:ascii="Verdana" w:eastAsia="Times New Roman" w:hAnsi="Verdana" w:cs="Arial"/>
          <w:color w:val="FF0000"/>
          <w:sz w:val="24"/>
          <w:szCs w:val="24"/>
          <w:lang w:eastAsia="es-MX"/>
        </w:rPr>
        <w:t xml:space="preserve"> </w:t>
      </w:r>
      <w:r>
        <w:rPr>
          <w:rFonts w:ascii="Verdana" w:eastAsia="Times New Roman" w:hAnsi="Verdana" w:cs="Arial"/>
          <w:color w:val="000000"/>
          <w:sz w:val="24"/>
          <w:szCs w:val="24"/>
          <w:lang w:eastAsia="es-MX"/>
        </w:rPr>
        <w:t xml:space="preserve">en la zona central de Chile (Muñoz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2016).</w:t>
      </w:r>
    </w:p>
    <w:p w14:paraId="0A1288F6"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Los problemas asociados a las dificultades en el control del sobreotorgamiento de DdA y la posibilidad de aumento en la demanda de agua pueden impactar más fuertemente la disponibilidad de agua en el futuro, considerando las tendencias hidroclimáticas documentadas para las últimas décadas y las proyecciones. Evidencias de un nuevo escenario hidroclimático se documentan en el retroceso general de glaciares y aumento de la altitud de la línea de equilibrio (Carrasco, Osorio &amp; Casassa, 2008), disminución de las precipitaciones (Urrutia-Jalabert, Gonzáles, Gonzáles-Reyes, Lara &amp; Garreaud, 2018), caudales por debajo del promedio (Fernández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2018; Barría, Peel, Walsh &amp; Muñoz, 2017) y la Megasequía que comenzó el año 2010 (CR2, 2015). De hecho, esta ha sido la sequía continua la más larga desde que se tiene registro instrumental, y la que ha llegado más al sur (~38ºS), con un déficit anual de lluvia que va de un 25% a 45% (Garreaud et al., 2017). Sin embargo, es importante destacar que esta sequía meteorológica no necesariamente se transforma en una hidrológica, ya que esta depende de factores específicos de cada cuenca, especialmente cobertura vegetal, tipos de suelo y morfometría (Fernandez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2018).  Las proyecciones climáticas basadas en modelos indican una reducción en la precipitación media anual y un aumento en la temperatura del aire de la superficie hacia finales del siglo XXI para la zona centro sur de Chile (Garreaud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2017; Stehr, Debels, Arumi, Alcayaga &amp; Romero, 2010). En estudios realizados en la cuenca del Río Bío Bío (~37ºS-38°S), Barría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(2017) prevé reducciones de escorrentía en zonas con clima mediterráneo, y en particular, en cuencas de gran elevación de Chile. Por su parte, Stehr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(2010) indica que se producirá una reducción en la magnitud de los caudales medios mensuales y anuales, siendo esta variación mayor en las épocas de primavera y verano. En consecuencia, se prevé que este tipo de escenarios continúen en el futuro (Quintana &amp; Aceituno, 2012), presentando una mayor recurrencia de sequías (Bosier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xml:space="preserve">., 2016). Este escenario podría intensificar problemas de acceso al recurso, ya que la principal fuente de abastecimiento hídrico del centro-sur de Chile corresponde a cursos de agua superficial cuya recarga depende de las precipitaciones (Aguayo, Stehr &amp; Link, 2016). Una adecuada consideración de los potenciales impactos del cambio climático sobre los recursos hídricos debiera constituir un requisito previo para emprender cualquier proyecto de largo plazo que esté relacionado con el uso de dichos recursos, para así poder adoptar aquellas estrategias de gestión más apropiadas, evitar efectos ambientales adversos, así como conflictos entre los distintos usuarios (Stehr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2010). De esta forma, una reforma al Código de Aguas Chileno debiera instituir una forma de asignación de derechos y su caducidad, estableciendo una la gestión integrada de las cuencas hidrológicas y su institucionalidad. La idea es que el Estado cuente con mayores herramientas legales para detener la sobreexplotación del agua.</w:t>
      </w:r>
    </w:p>
    <w:p w14:paraId="041D0164"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El resultado de este estudio se une a varios artículos y reportes gubernamentales que sugieren un problema generalizado del abastecimiento del recurso desde el norte al centro sur de Chile. Los resultados ponen a la cuenca del río Ñuble al nivel de lo observado en cuencas con clima mediterráneo del centro de Chile, con precipitaciones concentradas en el invierno austral y con una media anual que oscila entre 100 y 500 mm en el valle central (Viale &amp; Garreaud, 2015). Son los casos de las cuencas de los ríos la Ligua y Petorca (~32°S) como uno de los más emblemáticos (Budds, 2012). Estas cuencas han sido calificadas como críticas debido a su vulnerabilidad ante la variabilidad hidrológica, especialmente sequías. Según el estudio de disponibilidad realizado por la DGA (2006), las cuencas tenían los recursos permanentes agotados, y los eventuales solo disponibles desde abril a noviembre. Por otra parte, Bolados </w:t>
      </w:r>
      <w:r>
        <w:rPr>
          <w:rFonts w:ascii="Verdana" w:eastAsia="Times New Roman" w:hAnsi="Verdana" w:cs="Arial"/>
          <w:i/>
          <w:color w:val="000000"/>
          <w:sz w:val="24"/>
          <w:szCs w:val="24"/>
          <w:lang w:eastAsia="es-MX"/>
        </w:rPr>
        <w:t>et al</w:t>
      </w:r>
      <w:r>
        <w:rPr>
          <w:rFonts w:ascii="Verdana" w:eastAsia="Times New Roman" w:hAnsi="Verdana" w:cs="Arial"/>
          <w:color w:val="000000"/>
          <w:sz w:val="24"/>
          <w:szCs w:val="24"/>
          <w:lang w:eastAsia="es-MX"/>
        </w:rPr>
        <w:t>. (2017) menciona que esta situación ya se producía desde los años 90 sobre aguas superficiales y desde el 2000 sobre aguas subterráneas, generando consecuencias socioeconómicas y desgaste ambiental. Ya para el inicio de la década del 2000, las cuencas de los ríos Aconcagua (~32°S a 33°S) (DGA, 2004c) y Maipo, (~33°S a 34°S) (DGA, 2003) tampoco contaban con recursos disponibles durante todo el año para constituir nuevos DdA en ciertas secciones. Esto era corroborado en la práctica con el hecho de que, en los años secos, los ríos debían entrar en turno, no pudiendo las asociaciones de canalistas captar la totalidad del derecho que les correspondía.</w:t>
      </w:r>
    </w:p>
    <w:p w14:paraId="67CAF965"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Más al sur de los ejemplos anteriores, donde las precipitaciones tienden a ser mayores, la disponibilidad también es mayor. Por ejemplo, se tiene el caso de la cuenca del río Maule (~35°S a 36°S), que se encuentra sobreotorgado en ciertas secciones, principalmente entre los meses de noviembre y abril, tanto para DdA permanentes como eventuales (DGA, 2005). Incluso se observan situaciones similares al sur del área de estudio (~38°S), done el clima cambia a templado con influencia mediterránea. La precipitación media anual aquí aumenta a 1000-1500 mm, con una mayor frecuencia de episodios de precipitación durante el verano relativo a las regiones localizadas más al norte (Viale &amp; Garreaud, 2015). En esta zona, se puede mencionar estudios como el del río Laja (~37°S) (DGA, 2000), río Imperial (~37°S a 39°S) (DGA, 2001) y río Quepe (~38°S) (DGA, 2004a) los cuales en ciertos tramos y principalmente en verano, poseen sobreotorgamiento de DdA permanentes. En el caso de DdA eventuales, la disponibilidad observada es superior.</w:t>
      </w:r>
    </w:p>
    <w:p w14:paraId="70CE8E00"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De todas formas, es necesario tener en cuenta que estos estudios ya tienen mucha antigüedad, por lo que una actualización probablemente revelaría mayores sobreotorgamientos. En general, los resultados obtenidos del estudio concuerdan con los ejemplos mostrados, y tienen características similares a aquellas cuencas ubicadas entre los límites de las zonas con clima mediterráneo y templado. La disponibilidad de invierno es explicada por las mayores precipitaciones de la zona, y el sobreotorgamiento del verano se explica por la disminución de precipitaciones frente a la demanda que se mantiene constante. </w:t>
      </w:r>
    </w:p>
    <w:p w14:paraId="3F2A8EEF" w14:textId="77777777" w:rsidR="00607E9F" w:rsidRDefault="00607E9F" w:rsidP="00607E9F">
      <w:pPr>
        <w:spacing w:after="100" w:line="240" w:lineRule="auto"/>
        <w:jc w:val="both"/>
        <w:rPr>
          <w:rFonts w:ascii="Verdana" w:eastAsia="Times New Roman" w:hAnsi="Verdana" w:cs="Arial"/>
          <w:color w:val="000000"/>
          <w:sz w:val="24"/>
          <w:szCs w:val="24"/>
          <w:lang w:eastAsia="es-MX"/>
        </w:rPr>
      </w:pPr>
    </w:p>
    <w:p w14:paraId="5EBA4741" w14:textId="77777777" w:rsidR="00607E9F" w:rsidRDefault="00607E9F" w:rsidP="00D06106">
      <w:pPr>
        <w:spacing w:after="100" w:line="240" w:lineRule="auto"/>
        <w:jc w:val="center"/>
        <w:rPr>
          <w:rFonts w:ascii="Verdana" w:eastAsia="Times New Roman" w:hAnsi="Verdana" w:cs="Arial"/>
          <w:b/>
          <w:color w:val="000000"/>
          <w:sz w:val="32"/>
          <w:szCs w:val="32"/>
          <w:lang w:eastAsia="es-MX"/>
        </w:rPr>
      </w:pPr>
      <w:r>
        <w:rPr>
          <w:rFonts w:ascii="Verdana" w:eastAsia="Times New Roman" w:hAnsi="Verdana" w:cs="Arial"/>
          <w:b/>
          <w:color w:val="000000"/>
          <w:sz w:val="32"/>
          <w:szCs w:val="32"/>
          <w:lang w:eastAsia="es-MX"/>
        </w:rPr>
        <w:t>Conclusiones</w:t>
      </w:r>
    </w:p>
    <w:p w14:paraId="2B4C800D"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La evaluación de la disponibilidad hídrica es una herramienta importante para conocer el estado de una cuenca que en un futuro próximo podría desarrollar conflictos debido a la constante disminución de caudales, lo que permitiría anticiparse a esto mediante la generación de políticas públicas enfocadas en una gestión más eficiente del recurso hídrico.</w:t>
      </w:r>
    </w:p>
    <w:p w14:paraId="30D93ABB"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Utilizando una metodología que mezcló datos instrumentales y satelitales, se logró identificar sobreotorgamiento de DdA en varios sectores de la cuenca del río Ñuble. Se detectó que el caudal otorgado es mayor al disponible para el ejercicio de DdA consuntivos durante el verano, lo cual condiciona la disponibilidad para otorgar nuevos derechos en la totalidad de la cuenca. En general, el centro de Chile se está viendo afectado por estas problemáticas. Su origen se debe tanto a causas climáticas como a la ineficiente gestión. La falta de bases de datos confiables, tanto de DdA como de registros hidrológicos instrumentales, son problemas que la administración debiera solucionar para ejecutar estudios más confiables.</w:t>
      </w:r>
      <w:r w:rsidR="00E60A50">
        <w:rPr>
          <w:rFonts w:ascii="Verdana" w:eastAsia="Times New Roman" w:hAnsi="Verdana" w:cs="Arial"/>
          <w:color w:val="000000"/>
          <w:sz w:val="24"/>
          <w:szCs w:val="24"/>
          <w:lang w:eastAsia="es-MX"/>
        </w:rPr>
        <w:t xml:space="preserve"> Ese problema con las bases de datos dificulta, por ahora, poder discriminar cuantitativamente entre la sensibilidad de los caudales a los sobreotorgamientos de DdA versus aquélla derivada de cambios climáticos regionales que afectan los regímenes pluviométricos. </w:t>
      </w:r>
    </w:p>
    <w:p w14:paraId="18AEE0C4"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En cuencas ya sobreotorgadas, una reforma debería proponer medidas que permitan la redistribución de los DdA existentes de la forma más equitativa posible, quitando DdA que no se utilizan de manera productiva, generando medidas que permitan la preservación de la calidad escénica, y generando herramientas para solucionar conflictos de usuarios. Asimismo, los resultados de este trabajo sugieren problemas en el procedimiento administrativo para otorgar DdA. En efecto, se hace necesario una base de datos actualizada de todos los DdA concedidos para clarificar las demandas existentes y se deben mejorar las estimaciones de caudales en estado natural, aumentando la dotación de estaciones pluviométricas y fluviométricas, para contar con registros más confiables.</w:t>
      </w:r>
    </w:p>
    <w:p w14:paraId="07F187F6"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Así, en el contexto hídrico actual este problema debería ser abordado de mejor manera por la legislación y, por lo tanto, un cambio del Código de Aguas podría dar soluciones, el cual debería abarcar aspectos como la naturaleza de los derechos de agua y el cambio climático.</w:t>
      </w:r>
    </w:p>
    <w:p w14:paraId="57F9AA27" w14:textId="77777777" w:rsidR="00607E9F" w:rsidRDefault="00607E9F" w:rsidP="00607E9F">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Por último, el cambio climático, factor que contribuye a la disminución de la oferta hídrica, debe ser tratado con más atención. Es necesario adaptarse a las nuevas condiciones existentes, por ejemplo, a través de un uso más eficiente del agua, considerándola como un bien escaso, implementando tecnologías que permitan la reducción de su consumo.</w:t>
      </w:r>
    </w:p>
    <w:p w14:paraId="20018671" w14:textId="77777777" w:rsidR="00826E03" w:rsidRDefault="00826E03" w:rsidP="00607E9F">
      <w:pPr>
        <w:spacing w:after="100" w:line="240" w:lineRule="auto"/>
        <w:jc w:val="both"/>
        <w:rPr>
          <w:rFonts w:ascii="Verdana" w:eastAsia="Times New Roman" w:hAnsi="Verdana" w:cs="Arial"/>
          <w:color w:val="000000"/>
          <w:sz w:val="24"/>
          <w:szCs w:val="24"/>
          <w:lang w:eastAsia="es-MX"/>
        </w:rPr>
      </w:pPr>
    </w:p>
    <w:p w14:paraId="758F6295" w14:textId="77777777" w:rsidR="00A9332B" w:rsidRDefault="00A9332B" w:rsidP="00A9332B">
      <w:pPr>
        <w:spacing w:after="100" w:line="240" w:lineRule="auto"/>
        <w:jc w:val="center"/>
        <w:rPr>
          <w:rFonts w:ascii="Verdana" w:eastAsia="Times New Roman" w:hAnsi="Verdana" w:cs="Arial"/>
          <w:b/>
          <w:color w:val="000000"/>
          <w:sz w:val="32"/>
          <w:szCs w:val="32"/>
          <w:lang w:eastAsia="es-MX"/>
        </w:rPr>
      </w:pPr>
    </w:p>
    <w:p w14:paraId="18C5DD8D" w14:textId="77777777" w:rsidR="00826E03" w:rsidRPr="00D06106" w:rsidRDefault="00826E03" w:rsidP="00D06106">
      <w:pPr>
        <w:spacing w:after="100" w:line="240" w:lineRule="auto"/>
        <w:jc w:val="center"/>
        <w:rPr>
          <w:rFonts w:ascii="Verdana" w:eastAsia="Times New Roman" w:hAnsi="Verdana" w:cs="Arial"/>
          <w:color w:val="000000"/>
          <w:sz w:val="32"/>
          <w:szCs w:val="32"/>
          <w:lang w:eastAsia="es-MX"/>
        </w:rPr>
      </w:pPr>
      <w:r w:rsidRPr="00A9332B">
        <w:rPr>
          <w:rFonts w:ascii="Verdana" w:eastAsia="Times New Roman" w:hAnsi="Verdana" w:cs="Arial"/>
          <w:b/>
          <w:color w:val="000000"/>
          <w:sz w:val="32"/>
          <w:szCs w:val="32"/>
          <w:lang w:eastAsia="es-MX"/>
        </w:rPr>
        <w:t>Referencias</w:t>
      </w:r>
    </w:p>
    <w:p w14:paraId="79D12197"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Aguayo, M., Stehr, A., &amp; Link, O. (2016). Respuesta hidrológica de una cuenca de meso escala frente a futuros escenarios de expansión forestal. </w:t>
      </w:r>
      <w:r>
        <w:rPr>
          <w:rFonts w:ascii="Verdana" w:eastAsia="Times New Roman" w:hAnsi="Verdana" w:cs="Arial"/>
          <w:i/>
          <w:color w:val="000000"/>
          <w:sz w:val="24"/>
          <w:szCs w:val="24"/>
          <w:lang w:eastAsia="es-MX"/>
        </w:rPr>
        <w:t>Revista de geografía Norte Grande</w:t>
      </w:r>
      <w:r>
        <w:rPr>
          <w:rFonts w:ascii="Verdana" w:eastAsia="Times New Roman" w:hAnsi="Verdana" w:cs="Arial"/>
          <w:color w:val="000000"/>
          <w:sz w:val="24"/>
          <w:szCs w:val="24"/>
          <w:lang w:eastAsia="es-MX"/>
        </w:rPr>
        <w:t>, (65), 197-214. doi.org/10.4067/S0718-34022016000300010</w:t>
      </w:r>
    </w:p>
    <w:p w14:paraId="6702A6F9"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Barria, P., Peel, M. C., Walsh, K. J., &amp; Muñoz, A. (2017). </w:t>
      </w:r>
      <w:r>
        <w:rPr>
          <w:rFonts w:ascii="Verdana" w:eastAsia="Times New Roman" w:hAnsi="Verdana" w:cs="Arial"/>
          <w:color w:val="000000"/>
          <w:sz w:val="24"/>
          <w:szCs w:val="24"/>
          <w:lang w:val="en-US" w:eastAsia="es-MX"/>
        </w:rPr>
        <w:t>The first 300</w:t>
      </w:r>
      <w:r>
        <w:rPr>
          <w:rFonts w:ascii="Cambria Math" w:eastAsia="Times New Roman" w:hAnsi="Cambria Math" w:cs="Cambria Math"/>
          <w:color w:val="000000"/>
          <w:sz w:val="24"/>
          <w:szCs w:val="24"/>
          <w:lang w:val="en-US" w:eastAsia="es-MX"/>
        </w:rPr>
        <w:t>‐</w:t>
      </w:r>
      <w:r>
        <w:rPr>
          <w:rFonts w:ascii="Verdana" w:eastAsia="Times New Roman" w:hAnsi="Verdana" w:cs="Arial"/>
          <w:color w:val="000000"/>
          <w:sz w:val="24"/>
          <w:szCs w:val="24"/>
          <w:lang w:val="en-US" w:eastAsia="es-MX"/>
        </w:rPr>
        <w:t>year streamflow reconstruction of a high</w:t>
      </w:r>
      <w:r>
        <w:rPr>
          <w:rFonts w:ascii="Cambria Math" w:eastAsia="Times New Roman" w:hAnsi="Cambria Math" w:cs="Cambria Math"/>
          <w:color w:val="000000"/>
          <w:sz w:val="24"/>
          <w:szCs w:val="24"/>
          <w:lang w:val="en-US" w:eastAsia="es-MX"/>
        </w:rPr>
        <w:t>‐</w:t>
      </w:r>
      <w:r>
        <w:rPr>
          <w:rFonts w:ascii="Verdana" w:eastAsia="Times New Roman" w:hAnsi="Verdana" w:cs="Arial"/>
          <w:color w:val="000000"/>
          <w:sz w:val="24"/>
          <w:szCs w:val="24"/>
          <w:lang w:val="en-US" w:eastAsia="es-MX"/>
        </w:rPr>
        <w:t xml:space="preserve">elevation river in Chile using tree rings. </w:t>
      </w:r>
      <w:r>
        <w:rPr>
          <w:rFonts w:ascii="Verdana" w:eastAsia="Times New Roman" w:hAnsi="Verdana" w:cs="Arial"/>
          <w:i/>
          <w:color w:val="000000"/>
          <w:sz w:val="24"/>
          <w:szCs w:val="24"/>
          <w:lang w:eastAsia="es-MX"/>
        </w:rPr>
        <w:t>International Journal of Climatology</w:t>
      </w:r>
      <w:r>
        <w:rPr>
          <w:rFonts w:ascii="Verdana" w:eastAsia="Times New Roman" w:hAnsi="Verdana" w:cs="Arial"/>
          <w:color w:val="000000"/>
          <w:sz w:val="24"/>
          <w:szCs w:val="24"/>
          <w:lang w:eastAsia="es-MX"/>
        </w:rPr>
        <w:t>, 38(1), 436-451. doi.org/10.1002/joc.5186</w:t>
      </w:r>
    </w:p>
    <w:p w14:paraId="6BCC87E1"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Budds, J. (2012). La demanda, evaluación y asignación del agua en el contexto de escasez: un análisis del ciclo hidrosocial del valle del río La Ligua, Chile. </w:t>
      </w:r>
      <w:r>
        <w:rPr>
          <w:rFonts w:ascii="Verdana" w:eastAsia="Times New Roman" w:hAnsi="Verdana" w:cs="Arial"/>
          <w:i/>
          <w:color w:val="000000"/>
          <w:sz w:val="24"/>
          <w:szCs w:val="24"/>
          <w:lang w:eastAsia="es-MX"/>
        </w:rPr>
        <w:t>Revista de geografía Norte Grande</w:t>
      </w:r>
      <w:r>
        <w:rPr>
          <w:rFonts w:ascii="Verdana" w:eastAsia="Times New Roman" w:hAnsi="Verdana" w:cs="Arial"/>
          <w:color w:val="000000"/>
          <w:sz w:val="24"/>
          <w:szCs w:val="24"/>
          <w:lang w:eastAsia="es-MX"/>
        </w:rPr>
        <w:t>, (52), 167-184. doi.org/10.4067/S0718-34022012000200010</w:t>
      </w:r>
    </w:p>
    <w:p w14:paraId="2085B262" w14:textId="77777777" w:rsidR="00826E03"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eastAsia="es-MX"/>
        </w:rPr>
        <w:t xml:space="preserve">Boisier, J. P., Rondanelli, R., Garreaud, R. D., &amp; Muñoz, F. (2016). </w:t>
      </w:r>
      <w:r>
        <w:rPr>
          <w:rFonts w:ascii="Verdana" w:eastAsia="Times New Roman" w:hAnsi="Verdana" w:cs="Arial"/>
          <w:color w:val="000000"/>
          <w:sz w:val="24"/>
          <w:szCs w:val="24"/>
          <w:lang w:val="en-US" w:eastAsia="es-MX"/>
        </w:rPr>
        <w:t xml:space="preserve">Anthropogenic and natural contributions to the Southeast Pacific precipitation decline and recent megadrought in central Chile. </w:t>
      </w:r>
      <w:r>
        <w:rPr>
          <w:rFonts w:ascii="Verdana" w:eastAsia="Times New Roman" w:hAnsi="Verdana" w:cs="Arial"/>
          <w:i/>
          <w:color w:val="000000"/>
          <w:sz w:val="24"/>
          <w:szCs w:val="24"/>
          <w:lang w:val="en-US" w:eastAsia="es-MX"/>
        </w:rPr>
        <w:t>Geophysical Research Letters,</w:t>
      </w:r>
      <w:r>
        <w:rPr>
          <w:rFonts w:ascii="Verdana" w:eastAsia="Times New Roman" w:hAnsi="Verdana" w:cs="Arial"/>
          <w:color w:val="000000"/>
          <w:sz w:val="24"/>
          <w:szCs w:val="24"/>
          <w:lang w:val="en-US" w:eastAsia="es-MX"/>
        </w:rPr>
        <w:t xml:space="preserve"> 43(1), 413-421. doi.org/10.1002/2015GL067265</w:t>
      </w:r>
    </w:p>
    <w:p w14:paraId="441925F4"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val="en-US" w:eastAsia="es-MX"/>
        </w:rPr>
        <w:t xml:space="preserve">Bolados, P., Henríquez, F., Ceruti, C., &amp; Sánchez, A. (2017). </w:t>
      </w:r>
      <w:r>
        <w:rPr>
          <w:rFonts w:ascii="Verdana" w:eastAsia="Times New Roman" w:hAnsi="Verdana" w:cs="Arial"/>
          <w:color w:val="000000"/>
          <w:sz w:val="24"/>
          <w:szCs w:val="24"/>
          <w:lang w:eastAsia="es-MX"/>
        </w:rPr>
        <w:t xml:space="preserve">La eco-geo-política del agua: una propuesta desde los territorios en las luchas por la recuperación del agua en la provincia de Petorca (Zona central de Chile). </w:t>
      </w:r>
      <w:r>
        <w:rPr>
          <w:rFonts w:ascii="Verdana" w:eastAsia="Times New Roman" w:hAnsi="Verdana" w:cs="Arial"/>
          <w:i/>
          <w:color w:val="000000"/>
          <w:sz w:val="24"/>
          <w:szCs w:val="24"/>
          <w:lang w:eastAsia="es-MX"/>
        </w:rPr>
        <w:t>Revista Rupturas</w:t>
      </w:r>
      <w:r>
        <w:rPr>
          <w:rFonts w:ascii="Verdana" w:eastAsia="Times New Roman" w:hAnsi="Verdana" w:cs="Arial"/>
          <w:color w:val="000000"/>
          <w:sz w:val="24"/>
          <w:szCs w:val="24"/>
          <w:lang w:eastAsia="es-MX"/>
        </w:rPr>
        <w:t>, 8(1), 159-191. Recuperado de https://investiga.uned.ac.cr/revistas/index.php/rupturas/article/view/1977</w:t>
      </w:r>
    </w:p>
    <w:p w14:paraId="13D1DF01" w14:textId="77777777" w:rsidR="005F77D4" w:rsidRDefault="005F77D4" w:rsidP="005F77D4">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Canavos, G.C. (1988). Probabilidad y Estadística. Aplicaciones y Métodos. McGraw-Hill/Interamericana de México. Recuperado de: http://</w:t>
      </w:r>
      <w:r w:rsidRPr="00B2673F">
        <w:t xml:space="preserve"> </w:t>
      </w:r>
      <w:hyperlink r:id="rId16" w:history="1">
        <w:r w:rsidRPr="00B2673F">
          <w:rPr>
            <w:rStyle w:val="Hyperlink"/>
            <w:rFonts w:ascii="Verdana" w:hAnsi="Verdana"/>
            <w:color w:val="auto"/>
            <w:u w:val="none"/>
          </w:rPr>
          <w:t>https://www.academia.edu/31905164/PROBABILIDAD_Y_ESTAD%C3%8DSTICA._Aplicaciones_y_m%C3%A9todos._George_C._Canavos.pdf</w:t>
        </w:r>
      </w:hyperlink>
    </w:p>
    <w:p w14:paraId="7564E946" w14:textId="77777777" w:rsidR="00826E03" w:rsidRPr="00461A10"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eastAsia="es-MX"/>
        </w:rPr>
        <w:t xml:space="preserve">Carrasco, J. F., Osorio, R., &amp; Casassa, G. (2008). </w:t>
      </w:r>
      <w:r>
        <w:rPr>
          <w:rFonts w:ascii="Verdana" w:eastAsia="Times New Roman" w:hAnsi="Verdana" w:cs="Arial"/>
          <w:color w:val="000000"/>
          <w:sz w:val="24"/>
          <w:szCs w:val="24"/>
          <w:lang w:val="en-US" w:eastAsia="es-MX"/>
        </w:rPr>
        <w:t xml:space="preserve">Secular trend of the equilibrium-line altitude on the western side of the southern Andes, derived from radiosonde and surface observations. </w:t>
      </w:r>
      <w:r w:rsidRPr="00461A10">
        <w:rPr>
          <w:rFonts w:ascii="Verdana" w:eastAsia="Times New Roman" w:hAnsi="Verdana" w:cs="Arial"/>
          <w:i/>
          <w:color w:val="000000"/>
          <w:sz w:val="24"/>
          <w:szCs w:val="24"/>
          <w:lang w:val="en-US" w:eastAsia="es-MX"/>
        </w:rPr>
        <w:t>Journal of Glaciology</w:t>
      </w:r>
      <w:r w:rsidRPr="00461A10">
        <w:rPr>
          <w:rFonts w:ascii="Verdana" w:eastAsia="Times New Roman" w:hAnsi="Verdana" w:cs="Arial"/>
          <w:color w:val="000000"/>
          <w:sz w:val="24"/>
          <w:szCs w:val="24"/>
          <w:lang w:val="en-US" w:eastAsia="es-MX"/>
        </w:rPr>
        <w:t>, 54(186), 538-550. doi.org/10.3189/002214308785837002</w:t>
      </w:r>
    </w:p>
    <w:p w14:paraId="3B56204F" w14:textId="77777777" w:rsidR="00AE2C65" w:rsidRPr="00CB31C8" w:rsidRDefault="00AE2C65" w:rsidP="00826E03">
      <w:pPr>
        <w:spacing w:after="100" w:line="240" w:lineRule="auto"/>
        <w:jc w:val="both"/>
        <w:rPr>
          <w:rFonts w:ascii="Verdana" w:eastAsia="Times New Roman" w:hAnsi="Verdana" w:cs="Arial"/>
          <w:strike/>
          <w:color w:val="FFC000"/>
          <w:sz w:val="24"/>
          <w:szCs w:val="24"/>
          <w:lang w:val="en-US" w:eastAsia="es-MX"/>
        </w:rPr>
      </w:pPr>
      <w:r w:rsidRPr="00CB31C8">
        <w:rPr>
          <w:rFonts w:ascii="Verdana" w:eastAsia="Times New Roman" w:hAnsi="Verdana" w:cs="Arial"/>
          <w:strike/>
          <w:color w:val="FFC000"/>
          <w:sz w:val="24"/>
          <w:szCs w:val="24"/>
          <w:lang w:val="en-US" w:eastAsia="es-MX"/>
        </w:rPr>
        <w:t xml:space="preserve">Cortés, G., Vargas, X., &amp; McPhee, J.(20011). Climatic Sensitivity of Streamflow Timing in the Extratropical Western Andes Cordillera. </w:t>
      </w:r>
      <w:r w:rsidRPr="00CB31C8">
        <w:rPr>
          <w:rFonts w:ascii="Verdana" w:eastAsia="Times New Roman" w:hAnsi="Verdana" w:cs="Arial"/>
          <w:i/>
          <w:iCs/>
          <w:strike/>
          <w:color w:val="FFC000"/>
          <w:sz w:val="24"/>
          <w:szCs w:val="24"/>
          <w:lang w:val="en-US" w:eastAsia="es-MX"/>
        </w:rPr>
        <w:t>Journal of Hydrology</w:t>
      </w:r>
      <w:r w:rsidRPr="00CB31C8">
        <w:rPr>
          <w:rFonts w:ascii="Verdana" w:eastAsia="Times New Roman" w:hAnsi="Verdana" w:cs="Arial"/>
          <w:strike/>
          <w:color w:val="FFC000"/>
          <w:sz w:val="24"/>
          <w:szCs w:val="24"/>
          <w:lang w:val="en-US" w:eastAsia="es-MX"/>
        </w:rPr>
        <w:t xml:space="preserve"> 405, no. 1–2: 93–109. https://doi.org/10.1016/j.jhydrol.2011.05.013.</w:t>
      </w:r>
    </w:p>
    <w:p w14:paraId="72225688"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sidRPr="00461A10">
        <w:rPr>
          <w:rFonts w:ascii="Verdana" w:eastAsia="Times New Roman" w:hAnsi="Verdana" w:cs="Arial"/>
          <w:color w:val="000000"/>
          <w:sz w:val="24"/>
          <w:szCs w:val="24"/>
          <w:lang w:val="en-US" w:eastAsia="es-MX"/>
        </w:rPr>
        <w:t xml:space="preserve">Costa, E. (2016). </w:t>
      </w:r>
      <w:r>
        <w:rPr>
          <w:rFonts w:ascii="Verdana" w:eastAsia="Times New Roman" w:hAnsi="Verdana" w:cs="Arial"/>
          <w:color w:val="000000"/>
          <w:sz w:val="24"/>
          <w:szCs w:val="24"/>
          <w:lang w:eastAsia="es-MX"/>
        </w:rPr>
        <w:t xml:space="preserve">Diagnóstico para un cambio: los dilemas de la regulación de las aguas en Chile. </w:t>
      </w:r>
      <w:r>
        <w:rPr>
          <w:rFonts w:ascii="Verdana" w:eastAsia="Times New Roman" w:hAnsi="Verdana" w:cs="Arial"/>
          <w:i/>
          <w:color w:val="000000"/>
          <w:sz w:val="24"/>
          <w:szCs w:val="24"/>
          <w:lang w:eastAsia="es-MX"/>
        </w:rPr>
        <w:t>Revista Chilena de Derecho</w:t>
      </w:r>
      <w:r>
        <w:rPr>
          <w:rFonts w:ascii="Verdana" w:eastAsia="Times New Roman" w:hAnsi="Verdana" w:cs="Arial"/>
          <w:color w:val="000000"/>
          <w:sz w:val="24"/>
          <w:szCs w:val="24"/>
          <w:lang w:eastAsia="es-MX"/>
        </w:rPr>
        <w:t>, 43(1), 335-354. Recuperado de https://scielo.conicyt.cl/scielo.php?pid=S0718-34372016000100014&amp;script=sci_arttext&amp;tlng=en</w:t>
      </w:r>
    </w:p>
    <w:p w14:paraId="2A5E8576"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CR2, Centro de Ciencias del Clima y la Resiliencia. (2015). </w:t>
      </w:r>
      <w:r>
        <w:rPr>
          <w:rFonts w:ascii="Verdana" w:eastAsia="Times New Roman" w:hAnsi="Verdana" w:cs="Arial"/>
          <w:i/>
          <w:color w:val="000000"/>
          <w:sz w:val="24"/>
          <w:szCs w:val="24"/>
          <w:lang w:eastAsia="es-MX"/>
        </w:rPr>
        <w:t xml:space="preserve">Informe a la Nación. La megasequía 2010-2015: una lección para el futuro. </w:t>
      </w:r>
      <w:r>
        <w:rPr>
          <w:rFonts w:ascii="Verdana" w:eastAsia="Times New Roman" w:hAnsi="Verdana" w:cs="Arial"/>
          <w:color w:val="000000"/>
          <w:sz w:val="24"/>
          <w:szCs w:val="24"/>
          <w:lang w:eastAsia="es-MX"/>
        </w:rPr>
        <w:t>Recuperado de http://repositorio.uchile.cl/bitstream/handle/2250/136717/Megasequia-2010-2015.pdf?sequence=1</w:t>
      </w:r>
    </w:p>
    <w:p w14:paraId="0732C2A2"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CR2, Centro de Ciencias del Clima y la Resiliencia. (2017). </w:t>
      </w:r>
      <w:r>
        <w:rPr>
          <w:rFonts w:ascii="Verdana" w:eastAsia="Times New Roman" w:hAnsi="Verdana" w:cs="Arial"/>
          <w:i/>
          <w:color w:val="000000"/>
          <w:sz w:val="24"/>
          <w:szCs w:val="24"/>
          <w:lang w:eastAsia="es-MX"/>
        </w:rPr>
        <w:t xml:space="preserve">Explorador </w:t>
      </w:r>
      <w:r w:rsidR="00A9332B">
        <w:rPr>
          <w:rFonts w:ascii="Verdana" w:eastAsia="Times New Roman" w:hAnsi="Verdana" w:cs="Arial"/>
          <w:i/>
          <w:color w:val="000000"/>
          <w:sz w:val="24"/>
          <w:szCs w:val="24"/>
          <w:lang w:eastAsia="es-MX"/>
        </w:rPr>
        <w:t>Climático</w:t>
      </w:r>
      <w:r>
        <w:rPr>
          <w:rFonts w:ascii="Verdana" w:eastAsia="Times New Roman" w:hAnsi="Verdana" w:cs="Arial"/>
          <w:i/>
          <w:color w:val="000000"/>
          <w:sz w:val="24"/>
          <w:szCs w:val="24"/>
          <w:lang w:eastAsia="es-MX"/>
        </w:rPr>
        <w:t xml:space="preserve"> (CR)².</w:t>
      </w:r>
      <w:r>
        <w:rPr>
          <w:rFonts w:ascii="Verdana" w:eastAsia="Times New Roman" w:hAnsi="Verdana" w:cs="Arial"/>
          <w:color w:val="000000"/>
          <w:sz w:val="24"/>
          <w:szCs w:val="24"/>
          <w:lang w:eastAsia="es-MX"/>
        </w:rPr>
        <w:t xml:space="preserve"> Recuperado de http://explorador.cr2.cl/</w:t>
      </w:r>
    </w:p>
    <w:p w14:paraId="41616E42"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D.F.L. N°1122, Fija texto del Código de Aguas de 1981. Ministerio de Justicia. </w:t>
      </w:r>
      <w:r>
        <w:rPr>
          <w:rFonts w:ascii="Verdana" w:eastAsia="Times New Roman" w:hAnsi="Verdana" w:cs="Arial"/>
          <w:i/>
          <w:color w:val="000000"/>
          <w:sz w:val="24"/>
          <w:szCs w:val="24"/>
          <w:lang w:eastAsia="es-MX"/>
        </w:rPr>
        <w:t>Biblioteca del Congreso Nacional de Chile</w:t>
      </w:r>
      <w:r>
        <w:rPr>
          <w:rFonts w:ascii="Verdana" w:eastAsia="Times New Roman" w:hAnsi="Verdana" w:cs="Arial"/>
          <w:color w:val="000000"/>
          <w:sz w:val="24"/>
          <w:szCs w:val="24"/>
          <w:lang w:eastAsia="es-MX"/>
        </w:rPr>
        <w:t>. (27-01-2018). Recuperado de https://www.leychile.cl/Navegar?idNorma=5605</w:t>
      </w:r>
    </w:p>
    <w:p w14:paraId="51CFB6A9"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Decreto N°71, Modifica decreto N°14, de 2012, que aprueba reglamento para la determinación del caudal ecológico mínimo. Ministerio de Medio Ambiente. </w:t>
      </w:r>
      <w:r>
        <w:rPr>
          <w:rFonts w:ascii="Verdana" w:eastAsia="Times New Roman" w:hAnsi="Verdana" w:cs="Arial"/>
          <w:i/>
          <w:color w:val="000000"/>
          <w:sz w:val="24"/>
          <w:szCs w:val="24"/>
          <w:lang w:eastAsia="es-MX"/>
        </w:rPr>
        <w:t xml:space="preserve">Biblioteca del Congreso Nacional de Chile. </w:t>
      </w:r>
      <w:r>
        <w:rPr>
          <w:rFonts w:ascii="Verdana" w:eastAsia="Times New Roman" w:hAnsi="Verdana" w:cs="Arial"/>
          <w:color w:val="000000"/>
          <w:sz w:val="24"/>
          <w:szCs w:val="24"/>
          <w:lang w:eastAsia="es-MX"/>
        </w:rPr>
        <w:t>(15-01-2015). Recuperado de https://www.leychile.cl/Navegar?idNorma=1073494&amp;idVersion=2015-01-15</w:t>
      </w:r>
    </w:p>
    <w:p w14:paraId="289F65AF"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(2000). </w:t>
      </w:r>
      <w:r>
        <w:rPr>
          <w:rFonts w:ascii="Verdana" w:eastAsia="Times New Roman" w:hAnsi="Verdana" w:cs="Arial"/>
          <w:i/>
          <w:color w:val="000000"/>
          <w:sz w:val="24"/>
          <w:szCs w:val="24"/>
          <w:lang w:eastAsia="es-MX"/>
        </w:rPr>
        <w:t>Estudio de disponibilidad cuenca del río Laja</w:t>
      </w:r>
      <w:r>
        <w:rPr>
          <w:rFonts w:ascii="Verdana" w:eastAsia="Times New Roman" w:hAnsi="Verdana" w:cs="Arial"/>
          <w:color w:val="000000"/>
          <w:sz w:val="24"/>
          <w:szCs w:val="24"/>
          <w:lang w:eastAsia="es-MX"/>
        </w:rPr>
        <w:t xml:space="preserve"> (S.I.T. Nº 70). Unidad Técnica D.G.A., VIII Región, Chile.</w:t>
      </w:r>
    </w:p>
    <w:p w14:paraId="060CC0D2"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(2001). </w:t>
      </w:r>
      <w:r>
        <w:rPr>
          <w:rFonts w:ascii="Verdana" w:eastAsia="Times New Roman" w:hAnsi="Verdana" w:cs="Arial"/>
          <w:i/>
          <w:color w:val="000000"/>
          <w:sz w:val="24"/>
          <w:szCs w:val="24"/>
          <w:lang w:eastAsia="es-MX"/>
        </w:rPr>
        <w:t>Plan director para la gestión de los recursos hídricos en la cuenca del río Imperial</w:t>
      </w:r>
      <w:r>
        <w:rPr>
          <w:rFonts w:ascii="Verdana" w:eastAsia="Times New Roman" w:hAnsi="Verdana" w:cs="Arial"/>
          <w:color w:val="000000"/>
          <w:sz w:val="24"/>
          <w:szCs w:val="24"/>
          <w:lang w:eastAsia="es-MX"/>
        </w:rPr>
        <w:t xml:space="preserve"> (S.I.T. Nº74). Ayala, Cabrera y Asociados Ltda. ingenieros consultores, Santiago, Chile. Recuperado de http://documentos.dga.cl/ADM4187_v1.pdf</w:t>
      </w:r>
    </w:p>
    <w:p w14:paraId="324DEE63"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(2003). </w:t>
      </w:r>
      <w:r>
        <w:rPr>
          <w:rFonts w:ascii="Verdana" w:eastAsia="Times New Roman" w:hAnsi="Verdana" w:cs="Arial"/>
          <w:i/>
          <w:color w:val="000000"/>
          <w:sz w:val="24"/>
          <w:szCs w:val="24"/>
          <w:lang w:eastAsia="es-MX"/>
        </w:rPr>
        <w:t>Evaluación de los recursos hídricos superficiales en la cuenca del río Maipo</w:t>
      </w:r>
      <w:r>
        <w:rPr>
          <w:rFonts w:ascii="Verdana" w:eastAsia="Times New Roman" w:hAnsi="Verdana" w:cs="Arial"/>
          <w:color w:val="000000"/>
          <w:sz w:val="24"/>
          <w:szCs w:val="24"/>
          <w:lang w:eastAsia="es-MX"/>
        </w:rPr>
        <w:t xml:space="preserve"> (S.D.T. Nº145). Departamento de Administración de Recursos Hídricos, Santiago, Chile. Recuperado de http://documentos.dga.cl/ADM2976texto.pdf</w:t>
      </w:r>
    </w:p>
    <w:p w14:paraId="72BF2B59"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(2004a). </w:t>
      </w:r>
      <w:r>
        <w:rPr>
          <w:rFonts w:ascii="Verdana" w:eastAsia="Times New Roman" w:hAnsi="Verdana" w:cs="Arial"/>
          <w:i/>
          <w:color w:val="000000"/>
          <w:sz w:val="24"/>
          <w:szCs w:val="24"/>
          <w:lang w:eastAsia="es-MX"/>
        </w:rPr>
        <w:t>Análisis de Disponibilidad Recursos Hídricos Superficiales Cuenca Río Quepe</w:t>
      </w:r>
      <w:r>
        <w:rPr>
          <w:rFonts w:ascii="Verdana" w:eastAsia="Times New Roman" w:hAnsi="Verdana" w:cs="Arial"/>
          <w:color w:val="000000"/>
          <w:sz w:val="24"/>
          <w:szCs w:val="24"/>
          <w:lang w:eastAsia="es-MX"/>
        </w:rPr>
        <w:t xml:space="preserve"> (S.D.T. Nº175). Departamento de Administración de Recursos Hídricos, Santiago, Chile. Recuperado de http://documentos.dga.cl/SUP4215.pdf</w:t>
      </w:r>
    </w:p>
    <w:p w14:paraId="2AEED7F0"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(2004b). </w:t>
      </w:r>
      <w:r>
        <w:rPr>
          <w:rFonts w:ascii="Verdana" w:eastAsia="Times New Roman" w:hAnsi="Verdana" w:cs="Arial"/>
          <w:i/>
          <w:color w:val="000000"/>
          <w:sz w:val="24"/>
          <w:szCs w:val="24"/>
          <w:lang w:eastAsia="es-MX"/>
        </w:rPr>
        <w:t>Diagnóstico y clasificación de los cursos y cuerpos de agua según objetivos de calidad. Cuenca del Río Itata</w:t>
      </w:r>
      <w:r>
        <w:rPr>
          <w:rFonts w:ascii="Verdana" w:eastAsia="Times New Roman" w:hAnsi="Verdana" w:cs="Arial"/>
          <w:color w:val="000000"/>
          <w:sz w:val="24"/>
          <w:szCs w:val="24"/>
          <w:lang w:eastAsia="es-MX"/>
        </w:rPr>
        <w:t>. Recuperado de http://portal.mma.gob.cl/wp-content/uploads/2017/12/Itata.pdf</w:t>
      </w:r>
    </w:p>
    <w:p w14:paraId="27DEED87"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(2004c). </w:t>
      </w:r>
      <w:r>
        <w:rPr>
          <w:rFonts w:ascii="Verdana" w:eastAsia="Times New Roman" w:hAnsi="Verdana" w:cs="Arial"/>
          <w:i/>
          <w:color w:val="000000"/>
          <w:sz w:val="24"/>
          <w:szCs w:val="24"/>
          <w:lang w:eastAsia="es-MX"/>
        </w:rPr>
        <w:t>Evaluación de los recursos hídricos superficiales en la cuenca del río Aconcagua</w:t>
      </w:r>
      <w:r>
        <w:rPr>
          <w:rFonts w:ascii="Verdana" w:eastAsia="Times New Roman" w:hAnsi="Verdana" w:cs="Arial"/>
          <w:color w:val="000000"/>
          <w:sz w:val="24"/>
          <w:szCs w:val="24"/>
          <w:lang w:eastAsia="es-MX"/>
        </w:rPr>
        <w:t xml:space="preserve"> (S.D.T. Nº165). Departamento de Administración de Recursos Hídricos, Santiago, Chile. Recuperado de http://documentos.dga.cl/SUP3099.pdf</w:t>
      </w:r>
    </w:p>
    <w:p w14:paraId="2E4B17A1"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(2005). </w:t>
      </w:r>
      <w:r>
        <w:rPr>
          <w:rFonts w:ascii="Verdana" w:eastAsia="Times New Roman" w:hAnsi="Verdana" w:cs="Arial"/>
          <w:i/>
          <w:color w:val="000000"/>
          <w:sz w:val="24"/>
          <w:szCs w:val="24"/>
          <w:lang w:eastAsia="es-MX"/>
        </w:rPr>
        <w:t>Evaluación de los recursos hídricos superficiales de la cuenca del río Maule</w:t>
      </w:r>
      <w:r>
        <w:rPr>
          <w:rFonts w:ascii="Verdana" w:eastAsia="Times New Roman" w:hAnsi="Verdana" w:cs="Arial"/>
          <w:color w:val="000000"/>
          <w:sz w:val="24"/>
          <w:szCs w:val="24"/>
          <w:lang w:eastAsia="es-MX"/>
        </w:rPr>
        <w:t xml:space="preserve"> (S.D.T. Nº197). Departamento de Administración de Recursos Hídricos, Santiago, Chile. Recuperado de http://documentos.dga.cl/SUP4377.pdf</w:t>
      </w:r>
    </w:p>
    <w:p w14:paraId="11D64F30"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(2006). </w:t>
      </w:r>
      <w:r>
        <w:rPr>
          <w:rFonts w:ascii="Verdana" w:eastAsia="Times New Roman" w:hAnsi="Verdana" w:cs="Arial"/>
          <w:i/>
          <w:color w:val="000000"/>
          <w:sz w:val="24"/>
          <w:szCs w:val="24"/>
          <w:lang w:eastAsia="es-MX"/>
        </w:rPr>
        <w:t xml:space="preserve">Evaluación de los recursos hídricos superficiales de las cuencas de los ríos Petorca y La Ligua Vª Región </w:t>
      </w:r>
      <w:r>
        <w:rPr>
          <w:rFonts w:ascii="Verdana" w:eastAsia="Times New Roman" w:hAnsi="Verdana" w:cs="Arial"/>
          <w:color w:val="000000"/>
          <w:sz w:val="24"/>
          <w:szCs w:val="24"/>
          <w:lang w:eastAsia="es-MX"/>
        </w:rPr>
        <w:t>(S.D.T. N°226). Departamento de Administración de Recursos Hídricos, Santiago, Chile. Recuperado de http://documentos.dga.cl/SUP4496.pdf</w:t>
      </w:r>
    </w:p>
    <w:p w14:paraId="65A893CA"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(2008). </w:t>
      </w:r>
      <w:r>
        <w:rPr>
          <w:rFonts w:ascii="Verdana" w:eastAsia="Times New Roman" w:hAnsi="Verdana" w:cs="Arial"/>
          <w:i/>
          <w:color w:val="000000"/>
          <w:sz w:val="24"/>
          <w:szCs w:val="24"/>
          <w:lang w:eastAsia="es-MX"/>
        </w:rPr>
        <w:t>Manual de normas y procedimientos para la administración de recursos hídricos</w:t>
      </w:r>
      <w:r>
        <w:rPr>
          <w:rFonts w:ascii="Verdana" w:eastAsia="Times New Roman" w:hAnsi="Verdana" w:cs="Arial"/>
          <w:color w:val="000000"/>
          <w:sz w:val="24"/>
          <w:szCs w:val="24"/>
          <w:lang w:eastAsia="es-MX"/>
        </w:rPr>
        <w:t xml:space="preserve"> (S.I.T. Nº156). Departamento de Administración de Recursos Hídricos, Santiago, Chile. Recuperado de http://documentos.dga.cl/ADM5016.pdf </w:t>
      </w:r>
    </w:p>
    <w:p w14:paraId="0F3AA4CC"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(2017a). </w:t>
      </w:r>
      <w:r>
        <w:rPr>
          <w:rFonts w:ascii="Verdana" w:eastAsia="Times New Roman" w:hAnsi="Verdana" w:cs="Arial"/>
          <w:i/>
          <w:color w:val="000000"/>
          <w:sz w:val="24"/>
          <w:szCs w:val="24"/>
          <w:lang w:eastAsia="es-MX"/>
        </w:rPr>
        <w:t>Banco Nacional de Aguas.</w:t>
      </w:r>
      <w:r>
        <w:rPr>
          <w:rFonts w:ascii="Verdana" w:eastAsia="Times New Roman" w:hAnsi="Verdana" w:cs="Arial"/>
          <w:color w:val="000000"/>
          <w:sz w:val="24"/>
          <w:szCs w:val="24"/>
          <w:lang w:eastAsia="es-MX"/>
        </w:rPr>
        <w:t xml:space="preserve"> Recuperado de http://snia.dga.cl/BNAConsultas/reportes</w:t>
      </w:r>
    </w:p>
    <w:p w14:paraId="57D0D59D"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DGA, Dirección General de Aguas. (2017b). </w:t>
      </w:r>
      <w:r>
        <w:rPr>
          <w:rFonts w:ascii="Verdana" w:eastAsia="Times New Roman" w:hAnsi="Verdana" w:cs="Arial"/>
          <w:i/>
          <w:color w:val="000000"/>
          <w:sz w:val="24"/>
          <w:szCs w:val="24"/>
          <w:lang w:eastAsia="es-MX"/>
        </w:rPr>
        <w:t>Derechos de Agua</w:t>
      </w:r>
      <w:r>
        <w:rPr>
          <w:rFonts w:ascii="Verdana" w:eastAsia="Times New Roman" w:hAnsi="Verdana" w:cs="Arial"/>
          <w:color w:val="000000"/>
          <w:sz w:val="24"/>
          <w:szCs w:val="24"/>
          <w:lang w:eastAsia="es-MX"/>
        </w:rPr>
        <w:t xml:space="preserve">. </w:t>
      </w:r>
      <w:hyperlink r:id="rId17" w:history="1">
        <w:r w:rsidR="00545DC6" w:rsidRPr="00F17A07">
          <w:rPr>
            <w:rStyle w:val="Hyperlink"/>
            <w:rFonts w:ascii="Verdana" w:eastAsia="Times New Roman" w:hAnsi="Verdana" w:cs="Arial"/>
            <w:sz w:val="24"/>
            <w:szCs w:val="24"/>
            <w:lang w:eastAsia="es-MX"/>
          </w:rPr>
          <w:t>http://derechosdeagua.dga.cl/index.php</w:t>
        </w:r>
      </w:hyperlink>
    </w:p>
    <w:p w14:paraId="019FC806" w14:textId="77777777" w:rsidR="00545DC6" w:rsidRPr="00461A10" w:rsidRDefault="00545DC6" w:rsidP="00826E03">
      <w:pPr>
        <w:spacing w:after="100" w:line="240" w:lineRule="auto"/>
        <w:jc w:val="both"/>
        <w:rPr>
          <w:rFonts w:ascii="Verdana" w:eastAsia="Times New Roman" w:hAnsi="Verdana" w:cs="Arial"/>
          <w:color w:val="000000"/>
          <w:sz w:val="24"/>
          <w:szCs w:val="24"/>
          <w:lang w:val="en-US" w:eastAsia="es-MX"/>
        </w:rPr>
      </w:pPr>
      <w:r w:rsidRPr="00461A10">
        <w:rPr>
          <w:rFonts w:ascii="Verdana" w:eastAsia="Times New Roman" w:hAnsi="Verdana" w:cs="Arial"/>
          <w:color w:val="000000"/>
          <w:sz w:val="24"/>
          <w:szCs w:val="24"/>
          <w:lang w:val="en-US" w:eastAsia="es-MX"/>
        </w:rPr>
        <w:t>ESRI (2011): Arc Hydro Tools Overview</w:t>
      </w:r>
      <w:r>
        <w:rPr>
          <w:rFonts w:ascii="Verdana" w:eastAsia="Times New Roman" w:hAnsi="Verdana" w:cs="Arial"/>
          <w:color w:val="000000"/>
          <w:sz w:val="24"/>
          <w:szCs w:val="24"/>
          <w:lang w:val="en-US" w:eastAsia="es-MX"/>
        </w:rPr>
        <w:t xml:space="preserve">. </w:t>
      </w:r>
      <w:r w:rsidRPr="00545DC6">
        <w:rPr>
          <w:rFonts w:ascii="Verdana" w:eastAsia="Times New Roman" w:hAnsi="Verdana" w:cs="Arial"/>
          <w:color w:val="000000"/>
          <w:sz w:val="24"/>
          <w:szCs w:val="24"/>
          <w:lang w:val="en-US" w:eastAsia="es-MX"/>
        </w:rPr>
        <w:t>Esri Water Resources Team</w:t>
      </w:r>
      <w:r>
        <w:rPr>
          <w:rFonts w:ascii="Verdana" w:eastAsia="Times New Roman" w:hAnsi="Verdana" w:cs="Arial"/>
          <w:color w:val="000000"/>
          <w:sz w:val="24"/>
          <w:szCs w:val="24"/>
          <w:lang w:val="en-US" w:eastAsia="es-MX"/>
        </w:rPr>
        <w:t>, 18pp (</w:t>
      </w:r>
      <w:hyperlink r:id="rId18" w:history="1">
        <w:r w:rsidRPr="00F17A07">
          <w:rPr>
            <w:rStyle w:val="Hyperlink"/>
            <w:rFonts w:ascii="Verdana" w:eastAsia="Times New Roman" w:hAnsi="Verdana" w:cs="Arial"/>
            <w:sz w:val="24"/>
            <w:szCs w:val="24"/>
            <w:lang w:val="en-US" w:eastAsia="es-MX"/>
          </w:rPr>
          <w:t>http://downloads.esri.com/blogs/hydro/ah2/arc_hydro_tools_2_0_overview.pdf</w:t>
        </w:r>
      </w:hyperlink>
      <w:r>
        <w:rPr>
          <w:rFonts w:ascii="Verdana" w:eastAsia="Times New Roman" w:hAnsi="Verdana" w:cs="Arial"/>
          <w:color w:val="000000"/>
          <w:sz w:val="24"/>
          <w:szCs w:val="24"/>
          <w:lang w:val="en-US" w:eastAsia="es-MX"/>
        </w:rPr>
        <w:t>, ultimo acceso Agosto 28 2019).</w:t>
      </w:r>
    </w:p>
    <w:p w14:paraId="69C93571" w14:textId="77777777" w:rsidR="00826E03"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eastAsia="es-MX"/>
        </w:rPr>
        <w:t xml:space="preserve">Fernández, A., Muñoz, A., González-Reyes, Á., Aguilera-Betti, I., Toledo, I., Puchi, P., … </w:t>
      </w:r>
      <w:r>
        <w:rPr>
          <w:rFonts w:ascii="Verdana" w:eastAsia="Times New Roman" w:hAnsi="Verdana" w:cs="Arial"/>
          <w:color w:val="000000"/>
          <w:sz w:val="24"/>
          <w:szCs w:val="24"/>
          <w:lang w:val="en-BZ" w:eastAsia="es-MX"/>
        </w:rPr>
        <w:t xml:space="preserve">Vignola, R. (2018). </w:t>
      </w:r>
      <w:r>
        <w:rPr>
          <w:rFonts w:ascii="Verdana" w:eastAsia="Times New Roman" w:hAnsi="Verdana" w:cs="Arial"/>
          <w:color w:val="000000"/>
          <w:sz w:val="24"/>
          <w:szCs w:val="24"/>
          <w:lang w:val="en-US" w:eastAsia="es-MX"/>
        </w:rPr>
        <w:t xml:space="preserve">Dendrohydrology and water resources management in south-central Chile: lessons from the Río Imperial streamflow reconstruction. </w:t>
      </w:r>
      <w:r>
        <w:rPr>
          <w:rFonts w:ascii="Verdana" w:eastAsia="Times New Roman" w:hAnsi="Verdana" w:cs="Arial"/>
          <w:i/>
          <w:color w:val="000000"/>
          <w:sz w:val="24"/>
          <w:szCs w:val="24"/>
          <w:lang w:val="en-US" w:eastAsia="es-MX"/>
        </w:rPr>
        <w:t>Hydrology and Earth System Sciences</w:t>
      </w:r>
      <w:r>
        <w:rPr>
          <w:rFonts w:ascii="Verdana" w:eastAsia="Times New Roman" w:hAnsi="Verdana" w:cs="Arial"/>
          <w:color w:val="000000"/>
          <w:sz w:val="24"/>
          <w:szCs w:val="24"/>
          <w:lang w:val="en-US" w:eastAsia="es-MX"/>
        </w:rPr>
        <w:t>, 22(5), 2921-2935. doi.org/10.5194/hess-22-2921-2018</w:t>
      </w:r>
    </w:p>
    <w:p w14:paraId="671410C8" w14:textId="77777777" w:rsidR="00826E03" w:rsidRDefault="00826E03" w:rsidP="00826E03">
      <w:pPr>
        <w:spacing w:after="100" w:line="240" w:lineRule="auto"/>
        <w:jc w:val="both"/>
        <w:rPr>
          <w:rFonts w:ascii="Verdana" w:eastAsia="Times New Roman" w:hAnsi="Verdana" w:cs="Arial"/>
          <w:color w:val="000000"/>
          <w:sz w:val="24"/>
          <w:szCs w:val="24"/>
          <w:lang w:val="en-US" w:eastAsia="es-MX"/>
        </w:rPr>
      </w:pPr>
      <w:r w:rsidRPr="00461A10">
        <w:rPr>
          <w:rFonts w:ascii="Verdana" w:hAnsi="Verdana"/>
          <w:sz w:val="24"/>
          <w:lang w:val="en-US"/>
        </w:rPr>
        <w:t xml:space="preserve">Garreaud, R. D., Alvarez-Garreton, C., Barichivich, J., Boisier, J. P., Christie, D., Galleguillos, M., Zambrano-Bigiarini, M. (2017). </w:t>
      </w:r>
      <w:r>
        <w:rPr>
          <w:rFonts w:ascii="Verdana" w:hAnsi="Verdana"/>
          <w:sz w:val="24"/>
          <w:lang w:val="en-US"/>
        </w:rPr>
        <w:t xml:space="preserve">The 2010–2015 megadrought in central Chile: impacts on regional hydroclimate and vegetation. </w:t>
      </w:r>
      <w:r>
        <w:rPr>
          <w:rFonts w:ascii="Verdana" w:hAnsi="Verdana"/>
          <w:i/>
          <w:iCs/>
          <w:sz w:val="24"/>
          <w:lang w:val="en-US"/>
        </w:rPr>
        <w:t>Hydrology and Earth System Sciences</w:t>
      </w:r>
      <w:r>
        <w:rPr>
          <w:rFonts w:ascii="Verdana" w:hAnsi="Verdana"/>
          <w:sz w:val="24"/>
          <w:lang w:val="en-US"/>
        </w:rPr>
        <w:t xml:space="preserve">, </w:t>
      </w:r>
      <w:r>
        <w:rPr>
          <w:rFonts w:ascii="Verdana" w:hAnsi="Verdana"/>
          <w:iCs/>
          <w:sz w:val="24"/>
          <w:lang w:val="en-US"/>
        </w:rPr>
        <w:t>21</w:t>
      </w:r>
      <w:r>
        <w:rPr>
          <w:rFonts w:ascii="Verdana" w:hAnsi="Verdana"/>
          <w:sz w:val="24"/>
          <w:lang w:val="en-US"/>
        </w:rPr>
        <w:t>(12), 6307-6327. doi.org/10.5194/hess-21-6307-2017</w:t>
      </w:r>
    </w:p>
    <w:p w14:paraId="07D4C112"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sidRPr="00461A10">
        <w:rPr>
          <w:rFonts w:ascii="Verdana" w:eastAsia="Times New Roman" w:hAnsi="Verdana" w:cs="Arial"/>
          <w:color w:val="000000"/>
          <w:sz w:val="24"/>
          <w:szCs w:val="24"/>
          <w:lang w:val="en-US" w:eastAsia="es-MX"/>
        </w:rPr>
        <w:t xml:space="preserve">González, P. (2017). </w:t>
      </w:r>
      <w:r>
        <w:rPr>
          <w:rFonts w:ascii="Verdana" w:eastAsia="Times New Roman" w:hAnsi="Verdana" w:cs="Arial"/>
          <w:i/>
          <w:color w:val="000000"/>
          <w:sz w:val="24"/>
          <w:szCs w:val="24"/>
          <w:lang w:eastAsia="es-MX"/>
        </w:rPr>
        <w:t>Proyecto de Ley que Reforma el Código de Aguas: Tramitación y Principales Modificaciones</w:t>
      </w:r>
      <w:r>
        <w:rPr>
          <w:rFonts w:ascii="Verdana" w:eastAsia="Times New Roman" w:hAnsi="Verdana" w:cs="Arial"/>
          <w:color w:val="000000"/>
          <w:sz w:val="24"/>
          <w:szCs w:val="24"/>
          <w:lang w:eastAsia="es-MX"/>
        </w:rPr>
        <w:t>. Asesoría técnica parlamentaria, Biblioteca del Congreso Nacional de Chile / BCN, Departamento de estudios, extensión y publicaciones. Recuperado de https://www.bcn.cl/obtienearchivo?id=repositorio/10221/24620/2/PL_Reforma_el_C%C3%B3digo_de_Aguas.pdf</w:t>
      </w:r>
    </w:p>
    <w:p w14:paraId="07FF7F0C"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Larraín, S. (2006). El agua en Chile: entre los derechos humanos y las reglas del mercado. </w:t>
      </w:r>
      <w:r>
        <w:rPr>
          <w:rFonts w:ascii="Verdana" w:eastAsia="Times New Roman" w:hAnsi="Verdana" w:cs="Arial"/>
          <w:i/>
          <w:color w:val="000000"/>
          <w:sz w:val="24"/>
          <w:szCs w:val="24"/>
          <w:lang w:eastAsia="es-MX"/>
        </w:rPr>
        <w:t>Polis. Revista Latinoamericana</w:t>
      </w:r>
      <w:r>
        <w:rPr>
          <w:rFonts w:ascii="Verdana" w:eastAsia="Times New Roman" w:hAnsi="Verdana" w:cs="Arial"/>
          <w:color w:val="000000"/>
          <w:sz w:val="24"/>
          <w:szCs w:val="24"/>
          <w:lang w:eastAsia="es-MX"/>
        </w:rPr>
        <w:t>, (14). Recuperado a partir de http://journals.openedition.org/polis/5091</w:t>
      </w:r>
    </w:p>
    <w:p w14:paraId="6FB9A8FA"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MINVU, Ministerio de Vivienda y Urbanismo. (2002). </w:t>
      </w:r>
      <w:r>
        <w:rPr>
          <w:rFonts w:ascii="Verdana" w:eastAsia="Times New Roman" w:hAnsi="Verdana" w:cs="Arial"/>
          <w:i/>
          <w:color w:val="000000"/>
          <w:sz w:val="24"/>
          <w:szCs w:val="24"/>
          <w:lang w:eastAsia="es-MX"/>
        </w:rPr>
        <w:t>Observatorio Urbano.</w:t>
      </w:r>
      <w:r>
        <w:rPr>
          <w:rFonts w:ascii="Verdana" w:eastAsia="Times New Roman" w:hAnsi="Verdana" w:cs="Arial"/>
          <w:color w:val="000000"/>
          <w:sz w:val="24"/>
          <w:szCs w:val="24"/>
          <w:lang w:eastAsia="es-MX"/>
        </w:rPr>
        <w:t xml:space="preserve"> Santiago, Chile. Recuperado de http://observatoriourbano.minvu.cl/indurb/wp_indicadores.asp</w:t>
      </w:r>
    </w:p>
    <w:p w14:paraId="409472CF" w14:textId="77777777" w:rsidR="00826E03"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hAnsi="Verdana"/>
          <w:sz w:val="24"/>
        </w:rPr>
        <w:t xml:space="preserve">Muñoz, A. A., González-Reyes, A., Lara, A., Sauchyn, D., Christie, D., Puchi, P., … </w:t>
      </w:r>
      <w:r>
        <w:rPr>
          <w:rFonts w:ascii="Verdana" w:hAnsi="Verdana"/>
          <w:sz w:val="24"/>
          <w:lang w:val="en-BZ"/>
        </w:rPr>
        <w:t xml:space="preserve">Vanstone, J. (2016). </w:t>
      </w:r>
      <w:r>
        <w:rPr>
          <w:rFonts w:ascii="Verdana" w:hAnsi="Verdana"/>
          <w:sz w:val="24"/>
          <w:lang w:val="en-US"/>
        </w:rPr>
        <w:t xml:space="preserve">Streamflow variability in the Chilean Temperate-Mediterranean climate transition (35°S–42°S) during the last 400 years inferred from tree-ring records. </w:t>
      </w:r>
      <w:r>
        <w:rPr>
          <w:rFonts w:ascii="Verdana" w:hAnsi="Verdana"/>
          <w:i/>
          <w:iCs/>
          <w:sz w:val="24"/>
          <w:lang w:val="en-US"/>
        </w:rPr>
        <w:t>Climate Dynamics</w:t>
      </w:r>
      <w:r>
        <w:rPr>
          <w:rFonts w:ascii="Verdana" w:hAnsi="Verdana"/>
          <w:sz w:val="24"/>
          <w:lang w:val="en-US"/>
        </w:rPr>
        <w:t xml:space="preserve">, </w:t>
      </w:r>
      <w:r>
        <w:rPr>
          <w:rFonts w:ascii="Verdana" w:hAnsi="Verdana"/>
          <w:iCs/>
          <w:sz w:val="24"/>
          <w:lang w:val="en-US"/>
        </w:rPr>
        <w:t>47</w:t>
      </w:r>
      <w:r>
        <w:rPr>
          <w:rFonts w:ascii="Verdana" w:hAnsi="Verdana"/>
          <w:sz w:val="24"/>
          <w:lang w:val="en-US"/>
        </w:rPr>
        <w:t>(12), 4051-4066. doi.org/10.1007/s00382-016-3068-9</w:t>
      </w:r>
    </w:p>
    <w:p w14:paraId="1A054FEF"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val="en-US" w:eastAsia="es-MX"/>
        </w:rPr>
        <w:t xml:space="preserve">NASA, National Aeronautics and Space Administration. </w:t>
      </w:r>
      <w:r>
        <w:rPr>
          <w:rFonts w:ascii="Verdana" w:eastAsia="Times New Roman" w:hAnsi="Verdana" w:cs="Arial"/>
          <w:color w:val="000000"/>
          <w:sz w:val="24"/>
          <w:szCs w:val="24"/>
          <w:lang w:eastAsia="es-MX"/>
        </w:rPr>
        <w:t xml:space="preserve">(2015). </w:t>
      </w:r>
      <w:r>
        <w:rPr>
          <w:rFonts w:ascii="Verdana" w:eastAsia="Times New Roman" w:hAnsi="Verdana" w:cs="Arial"/>
          <w:i/>
          <w:color w:val="000000"/>
          <w:sz w:val="24"/>
          <w:szCs w:val="24"/>
          <w:lang w:eastAsia="es-MX"/>
        </w:rPr>
        <w:t>Mirador</w:t>
      </w:r>
      <w:r>
        <w:rPr>
          <w:rFonts w:ascii="Verdana" w:eastAsia="Times New Roman" w:hAnsi="Verdana" w:cs="Arial"/>
          <w:color w:val="000000"/>
          <w:sz w:val="24"/>
          <w:szCs w:val="24"/>
          <w:lang w:eastAsia="es-MX"/>
        </w:rPr>
        <w:t>. Recuperado de https://mirador.gsfc.nasa.gov/collections/TRMM_3B43__007.shtml</w:t>
      </w:r>
    </w:p>
    <w:p w14:paraId="58D84A68"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val="en-US" w:eastAsia="es-MX"/>
        </w:rPr>
        <w:t xml:space="preserve">NASA, National Aeronautics and Space Administration. </w:t>
      </w:r>
      <w:r>
        <w:rPr>
          <w:rFonts w:ascii="Verdana" w:eastAsia="Times New Roman" w:hAnsi="Verdana" w:cs="Arial"/>
          <w:color w:val="000000"/>
          <w:sz w:val="24"/>
          <w:szCs w:val="24"/>
          <w:lang w:eastAsia="es-MX"/>
        </w:rPr>
        <w:t xml:space="preserve">(2017). </w:t>
      </w:r>
      <w:r>
        <w:rPr>
          <w:rFonts w:ascii="Verdana" w:eastAsia="Times New Roman" w:hAnsi="Verdana" w:cs="Arial"/>
          <w:i/>
          <w:color w:val="000000"/>
          <w:sz w:val="24"/>
          <w:szCs w:val="24"/>
          <w:lang w:eastAsia="es-MX"/>
        </w:rPr>
        <w:t>Giovanni</w:t>
      </w:r>
      <w:r>
        <w:rPr>
          <w:rFonts w:ascii="Verdana" w:eastAsia="Times New Roman" w:hAnsi="Verdana" w:cs="Arial"/>
          <w:color w:val="000000"/>
          <w:sz w:val="24"/>
          <w:szCs w:val="24"/>
          <w:lang w:eastAsia="es-MX"/>
        </w:rPr>
        <w:t>. Recuperado de https://giovanni.gsfc.nasa.gov/giovanni/</w:t>
      </w:r>
    </w:p>
    <w:p w14:paraId="7CAB55AA"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val="en-US" w:eastAsia="es-MX"/>
        </w:rPr>
        <w:t>NOAA,</w:t>
      </w:r>
      <w:r>
        <w:rPr>
          <w:lang w:val="en-US"/>
        </w:rPr>
        <w:t xml:space="preserve"> </w:t>
      </w:r>
      <w:r>
        <w:rPr>
          <w:rFonts w:ascii="Verdana" w:eastAsia="Times New Roman" w:hAnsi="Verdana" w:cs="Arial"/>
          <w:color w:val="000000"/>
          <w:sz w:val="24"/>
          <w:szCs w:val="24"/>
          <w:lang w:val="en-US" w:eastAsia="es-MX"/>
        </w:rPr>
        <w:t xml:space="preserve">National Oceanic and Atmospheric Administration. </w:t>
      </w:r>
      <w:r>
        <w:rPr>
          <w:rFonts w:ascii="Verdana" w:eastAsia="Times New Roman" w:hAnsi="Verdana" w:cs="Arial"/>
          <w:color w:val="000000"/>
          <w:sz w:val="24"/>
          <w:szCs w:val="24"/>
          <w:lang w:eastAsia="es-MX"/>
        </w:rPr>
        <w:t xml:space="preserve">(2018). </w:t>
      </w:r>
      <w:r>
        <w:rPr>
          <w:rFonts w:ascii="Verdana" w:eastAsia="Times New Roman" w:hAnsi="Verdana" w:cs="Arial"/>
          <w:i/>
          <w:color w:val="000000"/>
          <w:sz w:val="24"/>
          <w:szCs w:val="24"/>
          <w:lang w:eastAsia="es-MX"/>
        </w:rPr>
        <w:t>Climate Prediction Center</w:t>
      </w:r>
      <w:r>
        <w:rPr>
          <w:rFonts w:ascii="Verdana" w:eastAsia="Times New Roman" w:hAnsi="Verdana" w:cs="Arial"/>
          <w:color w:val="000000"/>
          <w:sz w:val="24"/>
          <w:szCs w:val="24"/>
          <w:lang w:eastAsia="es-MX"/>
        </w:rPr>
        <w:t>. Recuperado de http://origin.cpc.ncep.noaa.gov/products/analysis_monitoring/ensostuff/ONI_v5.php</w:t>
      </w:r>
    </w:p>
    <w:p w14:paraId="54024B73"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Quintana, J. M., &amp; Aceituno, P. (2012). </w:t>
      </w:r>
      <w:r>
        <w:rPr>
          <w:rFonts w:ascii="Verdana" w:eastAsia="Times New Roman" w:hAnsi="Verdana" w:cs="Arial"/>
          <w:color w:val="000000"/>
          <w:sz w:val="24"/>
          <w:szCs w:val="24"/>
          <w:lang w:val="en-US" w:eastAsia="es-MX"/>
        </w:rPr>
        <w:t xml:space="preserve">Changes in the rainfall regime along the extratropical west coast of South America (Chile): 30-43º S. </w:t>
      </w:r>
      <w:r>
        <w:rPr>
          <w:rFonts w:ascii="Verdana" w:eastAsia="Times New Roman" w:hAnsi="Verdana" w:cs="Arial"/>
          <w:i/>
          <w:color w:val="000000"/>
          <w:sz w:val="24"/>
          <w:szCs w:val="24"/>
          <w:lang w:val="en-US" w:eastAsia="es-MX"/>
        </w:rPr>
        <w:t>Atmósfera</w:t>
      </w:r>
      <w:r>
        <w:rPr>
          <w:rFonts w:ascii="Verdana" w:eastAsia="Times New Roman" w:hAnsi="Verdana" w:cs="Arial"/>
          <w:color w:val="000000"/>
          <w:sz w:val="24"/>
          <w:szCs w:val="24"/>
          <w:lang w:val="en-US" w:eastAsia="es-MX"/>
        </w:rPr>
        <w:t xml:space="preserve">, 25(1), 1-22. </w:t>
      </w:r>
      <w:r>
        <w:rPr>
          <w:rFonts w:ascii="Verdana" w:eastAsia="Times New Roman" w:hAnsi="Verdana" w:cs="Arial"/>
          <w:color w:val="000000"/>
          <w:sz w:val="24"/>
          <w:szCs w:val="24"/>
          <w:lang w:eastAsia="es-MX"/>
        </w:rPr>
        <w:t xml:space="preserve">Recuperado de </w:t>
      </w:r>
      <w:hyperlink r:id="rId19" w:history="1">
        <w:r w:rsidR="00D165E0" w:rsidRPr="00F17A07">
          <w:rPr>
            <w:rStyle w:val="Hyperlink"/>
            <w:rFonts w:ascii="Verdana" w:eastAsia="Times New Roman" w:hAnsi="Verdana" w:cs="Arial"/>
            <w:sz w:val="24"/>
            <w:szCs w:val="24"/>
            <w:lang w:eastAsia="es-MX"/>
          </w:rPr>
          <w:t>www.scielo.org.mx/pdf/atm/v25n1/v25n1a1.pdf</w:t>
        </w:r>
      </w:hyperlink>
    </w:p>
    <w:p w14:paraId="77155BCE" w14:textId="77777777" w:rsidR="00D165E0" w:rsidRPr="00461A10" w:rsidRDefault="00D165E0" w:rsidP="00826E03">
      <w:pPr>
        <w:spacing w:after="100" w:line="240" w:lineRule="auto"/>
        <w:jc w:val="both"/>
        <w:rPr>
          <w:rFonts w:ascii="Verdana" w:eastAsia="Times New Roman" w:hAnsi="Verdana" w:cs="Arial"/>
          <w:color w:val="000000"/>
          <w:sz w:val="24"/>
          <w:szCs w:val="24"/>
          <w:lang w:val="en-US" w:eastAsia="es-MX"/>
        </w:rPr>
      </w:pPr>
      <w:r w:rsidRPr="00D165E0">
        <w:rPr>
          <w:rFonts w:ascii="Courier New" w:eastAsia="Times New Roman" w:hAnsi="Courier New" w:cs="Courier New"/>
          <w:color w:val="000000"/>
          <w:sz w:val="24"/>
          <w:szCs w:val="24"/>
          <w:lang w:eastAsia="es-MX"/>
        </w:rPr>
        <w:t>﻿</w:t>
      </w:r>
      <w:r w:rsidRPr="00461A10">
        <w:rPr>
          <w:rFonts w:ascii="Verdana" w:eastAsia="Times New Roman" w:hAnsi="Verdana" w:cs="Arial"/>
          <w:color w:val="000000"/>
          <w:sz w:val="24"/>
          <w:szCs w:val="24"/>
          <w:lang w:val="en-US" w:eastAsia="es-MX"/>
        </w:rPr>
        <w:t>Stehr, A. &amp; Aguayo, M. Snow Cover Dynamics in Andean Watersheds of Chile (32.0-39.5°S) during the Years 2000-2016. Hydrology and Earth System Sciences 21, no. 10</w:t>
      </w:r>
      <w:r>
        <w:rPr>
          <w:rFonts w:ascii="Verdana" w:eastAsia="Times New Roman" w:hAnsi="Verdana" w:cs="Arial"/>
          <w:color w:val="000000"/>
          <w:sz w:val="24"/>
          <w:szCs w:val="24"/>
          <w:lang w:val="en-US" w:eastAsia="es-MX"/>
        </w:rPr>
        <w:t>,</w:t>
      </w:r>
      <w:r w:rsidRPr="00461A10">
        <w:rPr>
          <w:rFonts w:ascii="Verdana" w:eastAsia="Times New Roman" w:hAnsi="Verdana" w:cs="Arial"/>
          <w:color w:val="000000"/>
          <w:sz w:val="24"/>
          <w:szCs w:val="24"/>
          <w:lang w:val="en-US" w:eastAsia="es-MX"/>
        </w:rPr>
        <w:t xml:space="preserve"> 5111–26. https://doi.org/10.5194/hess-21-5111-2017.</w:t>
      </w:r>
    </w:p>
    <w:p w14:paraId="096FF6A9"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Stehr, A., Debels, P., Arumi, J. L., Alcayaga, H., &amp; Romero, F. (2010). Modelación de la respuesta hidrológica al cambio climático: experiencias de dos cuencas de la zona centro-sur de Chile. </w:t>
      </w:r>
      <w:r>
        <w:rPr>
          <w:rFonts w:ascii="Verdana" w:eastAsia="Times New Roman" w:hAnsi="Verdana" w:cs="Arial"/>
          <w:i/>
          <w:color w:val="000000"/>
          <w:sz w:val="24"/>
          <w:szCs w:val="24"/>
          <w:lang w:eastAsia="es-MX"/>
        </w:rPr>
        <w:t>Tecnología y ciencias del agua</w:t>
      </w:r>
      <w:r>
        <w:rPr>
          <w:rFonts w:ascii="Verdana" w:eastAsia="Times New Roman" w:hAnsi="Verdana" w:cs="Arial"/>
          <w:color w:val="000000"/>
          <w:sz w:val="24"/>
          <w:szCs w:val="24"/>
          <w:lang w:eastAsia="es-MX"/>
        </w:rPr>
        <w:t>, 1(4), 37-58. Recuperado de http://www.scielo.org.mx/scielo.php?script=sci_arttext&amp;pid=S2007-24222010000400002</w:t>
      </w:r>
    </w:p>
    <w:p w14:paraId="27565895"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Ugarte, P. (2003). </w:t>
      </w:r>
      <w:r>
        <w:rPr>
          <w:rFonts w:ascii="Verdana" w:eastAsia="Times New Roman" w:hAnsi="Verdana" w:cs="Arial"/>
          <w:i/>
          <w:color w:val="000000"/>
          <w:sz w:val="24"/>
          <w:szCs w:val="24"/>
          <w:lang w:eastAsia="es-MX"/>
        </w:rPr>
        <w:t>Derecho de Aprovechamiento de Aguas. Análisis Histórico, Extensión y Alcance en la Legislación Vigente</w:t>
      </w:r>
      <w:r>
        <w:rPr>
          <w:rFonts w:ascii="Verdana" w:eastAsia="Times New Roman" w:hAnsi="Verdana" w:cs="Arial"/>
          <w:color w:val="000000"/>
          <w:sz w:val="24"/>
          <w:szCs w:val="24"/>
          <w:lang w:eastAsia="es-MX"/>
        </w:rPr>
        <w:t xml:space="preserve"> (Memoria de grado). Universidad de Chile, Departamento de Derecho Económico, Santiago, Chile. Recuperado de http://repositorio.uchile.cl/bitstream/handle/2250/115224/de-ugarte_p.pdf?sequence=1</w:t>
      </w:r>
    </w:p>
    <w:p w14:paraId="369125E5"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 xml:space="preserve">Universidad de Chile. (s.f). </w:t>
      </w:r>
      <w:r>
        <w:rPr>
          <w:rFonts w:ascii="Verdana" w:eastAsia="Times New Roman" w:hAnsi="Verdana" w:cs="Arial"/>
          <w:i/>
          <w:color w:val="000000"/>
          <w:sz w:val="24"/>
          <w:szCs w:val="24"/>
          <w:lang w:eastAsia="es-MX"/>
        </w:rPr>
        <w:t>Universidad de Chile</w:t>
      </w:r>
      <w:r>
        <w:rPr>
          <w:rFonts w:ascii="Verdana" w:eastAsia="Times New Roman" w:hAnsi="Verdana" w:cs="Arial"/>
          <w:color w:val="000000"/>
          <w:sz w:val="24"/>
          <w:szCs w:val="24"/>
          <w:lang w:eastAsia="es-MX"/>
        </w:rPr>
        <w:t>. Santiago, Chile. Recuperado de http://www.uchile.cl/portal/presentacion/la-u-y-chile/acerca-de-chile/8069/relieves-de-chile</w:t>
      </w:r>
    </w:p>
    <w:p w14:paraId="79678CE4" w14:textId="77777777" w:rsidR="00826E03"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val="es-CL" w:eastAsia="es-MX"/>
        </w:rPr>
        <w:t xml:space="preserve">Urrutia-Jalabert, R., González, M. E., González-Reyes, A., Lara, A., &amp; Garreaud, R. (2018). </w:t>
      </w:r>
      <w:r>
        <w:rPr>
          <w:rFonts w:ascii="Verdana" w:eastAsia="Times New Roman" w:hAnsi="Verdana" w:cs="Arial"/>
          <w:color w:val="000000"/>
          <w:sz w:val="24"/>
          <w:szCs w:val="24"/>
          <w:lang w:val="en-US" w:eastAsia="es-MX"/>
        </w:rPr>
        <w:t xml:space="preserve">Climate variability and forest fires in central and south-central Chile. </w:t>
      </w:r>
      <w:r>
        <w:rPr>
          <w:rFonts w:ascii="Verdana" w:eastAsia="Times New Roman" w:hAnsi="Verdana" w:cs="Arial"/>
          <w:i/>
          <w:color w:val="000000"/>
          <w:sz w:val="24"/>
          <w:szCs w:val="24"/>
          <w:lang w:val="en-US" w:eastAsia="es-MX"/>
        </w:rPr>
        <w:t>Ecosphere</w:t>
      </w:r>
      <w:r>
        <w:rPr>
          <w:rFonts w:ascii="Verdana" w:eastAsia="Times New Roman" w:hAnsi="Verdana" w:cs="Arial"/>
          <w:color w:val="000000"/>
          <w:sz w:val="24"/>
          <w:szCs w:val="24"/>
          <w:lang w:val="en-US" w:eastAsia="es-MX"/>
        </w:rPr>
        <w:t>, 9(4), 1-17. doi.org/10.1002/ecs2.2171</w:t>
      </w:r>
    </w:p>
    <w:p w14:paraId="14950AB4"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val="en-US" w:eastAsia="es-MX"/>
        </w:rPr>
        <w:t xml:space="preserve">USGS, U.S. Geological Survey. (2014). </w:t>
      </w:r>
      <w:r>
        <w:rPr>
          <w:rFonts w:ascii="Verdana" w:eastAsia="Times New Roman" w:hAnsi="Verdana" w:cs="Arial"/>
          <w:i/>
          <w:color w:val="000000"/>
          <w:sz w:val="24"/>
          <w:szCs w:val="24"/>
          <w:lang w:val="en-US" w:eastAsia="es-MX"/>
        </w:rPr>
        <w:t>EarthExplorer</w:t>
      </w:r>
      <w:r>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eastAsia="es-MX"/>
        </w:rPr>
        <w:t xml:space="preserve">Recuperado de </w:t>
      </w:r>
      <w:hyperlink r:id="rId20" w:history="1">
        <w:r w:rsidR="00CA6F53" w:rsidRPr="00F17A07">
          <w:rPr>
            <w:rStyle w:val="Hyperlink"/>
            <w:rFonts w:ascii="Verdana" w:eastAsia="Times New Roman" w:hAnsi="Verdana" w:cs="Arial"/>
            <w:sz w:val="24"/>
            <w:szCs w:val="24"/>
            <w:lang w:eastAsia="es-MX"/>
          </w:rPr>
          <w:t>https://earthexplorer.usgs.gov/</w:t>
        </w:r>
      </w:hyperlink>
    </w:p>
    <w:p w14:paraId="34C8693E" w14:textId="77777777" w:rsidR="00CA6F53" w:rsidRPr="00461A10" w:rsidRDefault="00CA6F53" w:rsidP="00CA6F53">
      <w:pPr>
        <w:spacing w:after="100" w:line="240" w:lineRule="auto"/>
        <w:jc w:val="both"/>
        <w:rPr>
          <w:lang w:val="en-US"/>
        </w:rPr>
      </w:pPr>
      <w:r w:rsidRPr="00CA6F53">
        <w:t>﻿</w:t>
      </w:r>
      <w:r w:rsidRPr="00461A10">
        <w:rPr>
          <w:rFonts w:ascii="Verdana" w:hAnsi="Verdana"/>
          <w:sz w:val="24"/>
          <w:szCs w:val="24"/>
        </w:rPr>
        <w:t xml:space="preserve">Valdés-Pineda, R., Pizarro, R., García-Chevesich, P., Valdés, J.B., Olivares, C., Vera, M., Balocchi, F., </w:t>
      </w:r>
      <w:r w:rsidRPr="00461A10">
        <w:rPr>
          <w:rFonts w:ascii="Courier New" w:hAnsi="Courier New" w:cs="Courier New"/>
          <w:sz w:val="24"/>
          <w:szCs w:val="24"/>
        </w:rPr>
        <w:t>﻿</w:t>
      </w:r>
      <w:r w:rsidRPr="00461A10">
        <w:rPr>
          <w:rFonts w:ascii="Verdana" w:hAnsi="Verdana"/>
          <w:sz w:val="24"/>
          <w:szCs w:val="24"/>
        </w:rPr>
        <w:t xml:space="preserve">Pérez, F., Vallejos, C., Fuentes, R., Abarza, A., &amp; Helwig, B. (2014). </w:t>
      </w:r>
      <w:r w:rsidRPr="00461A10">
        <w:rPr>
          <w:rFonts w:ascii="Verdana" w:hAnsi="Verdana"/>
          <w:sz w:val="24"/>
          <w:szCs w:val="24"/>
          <w:lang w:val="en-US"/>
        </w:rPr>
        <w:t xml:space="preserve">Water Governance in Chile: Availability, Management and Climate Change. </w:t>
      </w:r>
      <w:r w:rsidRPr="00461A10">
        <w:rPr>
          <w:rFonts w:ascii="Verdana" w:hAnsi="Verdana"/>
          <w:i/>
          <w:sz w:val="24"/>
          <w:szCs w:val="24"/>
          <w:lang w:val="en-US"/>
        </w:rPr>
        <w:t>Journal of Hydrology 519</w:t>
      </w:r>
      <w:r w:rsidRPr="00461A10">
        <w:rPr>
          <w:rFonts w:ascii="Verdana" w:hAnsi="Verdana"/>
          <w:sz w:val="24"/>
          <w:szCs w:val="24"/>
          <w:lang w:val="en-US"/>
        </w:rPr>
        <w:t>, 2538–67. https://doi.org/10.1016/j.jhydrol.2014.04.016.</w:t>
      </w:r>
    </w:p>
    <w:p w14:paraId="077A3ECD" w14:textId="77777777" w:rsidR="00826E03" w:rsidRDefault="00826E03" w:rsidP="00826E03">
      <w:pPr>
        <w:spacing w:after="100" w:line="240" w:lineRule="auto"/>
        <w:jc w:val="both"/>
        <w:rPr>
          <w:rFonts w:ascii="Verdana" w:eastAsia="Times New Roman" w:hAnsi="Verdana" w:cs="Arial"/>
          <w:color w:val="000000"/>
          <w:sz w:val="24"/>
          <w:szCs w:val="24"/>
          <w:lang w:eastAsia="es-MX"/>
        </w:rPr>
      </w:pPr>
      <w:r>
        <w:rPr>
          <w:rFonts w:ascii="Verdana" w:eastAsia="Times New Roman" w:hAnsi="Verdana" w:cs="Arial"/>
          <w:color w:val="000000"/>
          <w:sz w:val="24"/>
          <w:szCs w:val="24"/>
          <w:lang w:eastAsia="es-MX"/>
        </w:rPr>
        <w:t>Vergara, A. (2015). Modelo y mercado de derechos de aguas en Chile: elementos configuradores. En: Urteaga, Patricia y Verona, Aarón (eds.). Cinco años de la ley de recursos hídricos en el Perú. Segundas Jornadas de Derecho de Aguas (pp. 293-306). Lima, Perú: Centro de Investigación, Capacitación y Asesoría Jurídica de la Pontificia Universidad Católica del Perú. Recuperado de http://vergarablanco.cl/2015-modelo-mercado-derecho-aguas-chile-elementos-configuradores/</w:t>
      </w:r>
    </w:p>
    <w:p w14:paraId="77C7F8B0" w14:textId="77777777" w:rsidR="00826E03" w:rsidRPr="00461A10" w:rsidRDefault="00826E03" w:rsidP="00826E03">
      <w:pPr>
        <w:spacing w:after="100" w:line="240" w:lineRule="auto"/>
        <w:jc w:val="both"/>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val="en-US" w:eastAsia="es-MX"/>
        </w:rPr>
        <w:t xml:space="preserve">Viale, M., &amp; Garreaud, R. (2015). Orographic effects of the subtropical and extratropical Andes on upwind precipitating clouds. </w:t>
      </w:r>
      <w:r w:rsidRPr="00461A10">
        <w:rPr>
          <w:rFonts w:ascii="Verdana" w:eastAsia="Times New Roman" w:hAnsi="Verdana" w:cs="Arial"/>
          <w:i/>
          <w:color w:val="000000"/>
          <w:sz w:val="24"/>
          <w:szCs w:val="24"/>
          <w:lang w:val="en-US" w:eastAsia="es-MX"/>
        </w:rPr>
        <w:t>Journal of Geophysical Research: Atmospheres</w:t>
      </w:r>
      <w:r w:rsidRPr="00461A10">
        <w:rPr>
          <w:rFonts w:ascii="Verdana" w:eastAsia="Times New Roman" w:hAnsi="Verdana" w:cs="Arial"/>
          <w:color w:val="000000"/>
          <w:sz w:val="24"/>
          <w:szCs w:val="24"/>
          <w:lang w:val="en-US" w:eastAsia="es-MX"/>
        </w:rPr>
        <w:t>, 120(10), 4962-4974. doi.org/10.1002/2014JD023014</w:t>
      </w:r>
    </w:p>
    <w:p w14:paraId="4D9C7D4F" w14:textId="77777777" w:rsidR="00B81181" w:rsidRDefault="00B81181" w:rsidP="00826E03">
      <w:pPr>
        <w:spacing w:after="100" w:line="240" w:lineRule="auto"/>
        <w:jc w:val="both"/>
        <w:rPr>
          <w:rFonts w:ascii="Verdana" w:eastAsia="Times New Roman" w:hAnsi="Verdana" w:cs="Arial"/>
          <w:color w:val="000000"/>
          <w:sz w:val="24"/>
          <w:szCs w:val="24"/>
          <w:lang w:eastAsia="es-MX"/>
        </w:rPr>
      </w:pPr>
      <w:r w:rsidRPr="006960C9">
        <w:rPr>
          <w:rFonts w:ascii="Verdana" w:eastAsia="Times New Roman" w:hAnsi="Verdana" w:cs="Arial"/>
          <w:color w:val="000000"/>
          <w:sz w:val="24"/>
          <w:szCs w:val="24"/>
          <w:lang w:val="en-US" w:eastAsia="es-MX"/>
        </w:rPr>
        <w:t xml:space="preserve">Zamudio, E., Moreno, L., &amp; Duitama, F. (2015). </w:t>
      </w:r>
      <w:r w:rsidRPr="00B81181">
        <w:rPr>
          <w:rFonts w:ascii="Verdana" w:eastAsia="Times New Roman" w:hAnsi="Verdana" w:cs="Arial"/>
          <w:color w:val="000000"/>
          <w:sz w:val="24"/>
          <w:szCs w:val="24"/>
          <w:lang w:eastAsia="es-MX"/>
        </w:rPr>
        <w:t>Estimación de caudales en la cuenca media del Río Magdalena empleando el método de transposición de caudales</w:t>
      </w:r>
      <w:r>
        <w:rPr>
          <w:rFonts w:ascii="Verdana" w:eastAsia="Times New Roman" w:hAnsi="Verdana" w:cs="Arial"/>
          <w:color w:val="000000"/>
          <w:sz w:val="24"/>
          <w:szCs w:val="24"/>
          <w:lang w:eastAsia="es-MX"/>
        </w:rPr>
        <w:t xml:space="preserve">, </w:t>
      </w:r>
      <w:r w:rsidRPr="00B81181">
        <w:rPr>
          <w:rFonts w:ascii="Verdana" w:eastAsia="Times New Roman" w:hAnsi="Verdana" w:cs="Arial"/>
          <w:color w:val="000000"/>
          <w:sz w:val="24"/>
          <w:szCs w:val="24"/>
          <w:lang w:eastAsia="es-MX"/>
        </w:rPr>
        <w:t>Revista Tekhne</w:t>
      </w:r>
      <w:r w:rsidR="0075677C">
        <w:rPr>
          <w:rFonts w:ascii="Arial" w:eastAsia="Times New Roman" w:hAnsi="Arial" w:cs="Arial"/>
          <w:color w:val="000000"/>
          <w:sz w:val="24"/>
          <w:szCs w:val="24"/>
          <w:lang w:eastAsia="es-MX"/>
        </w:rPr>
        <w:t>,</w:t>
      </w:r>
      <w:r w:rsidRPr="00B81181">
        <w:rPr>
          <w:rFonts w:ascii="Verdana" w:eastAsia="Times New Roman" w:hAnsi="Verdana" w:cs="Arial"/>
          <w:color w:val="000000"/>
          <w:sz w:val="24"/>
          <w:szCs w:val="24"/>
          <w:lang w:eastAsia="es-MX"/>
        </w:rPr>
        <w:t xml:space="preserve"> Enero - Junio 2015, Vol. 12, No. 1, pp. 39– 48</w:t>
      </w:r>
      <w:r w:rsidR="0075677C">
        <w:rPr>
          <w:rFonts w:ascii="Verdana" w:eastAsia="Times New Roman" w:hAnsi="Verdana" w:cs="Arial"/>
          <w:color w:val="000000"/>
          <w:sz w:val="24"/>
          <w:szCs w:val="24"/>
          <w:lang w:eastAsia="es-MX"/>
        </w:rPr>
        <w:t>.</w:t>
      </w:r>
      <w:r>
        <w:rPr>
          <w:rFonts w:ascii="Verdana" w:eastAsia="Times New Roman" w:hAnsi="Verdana" w:cs="Arial"/>
          <w:color w:val="000000"/>
          <w:sz w:val="24"/>
          <w:szCs w:val="24"/>
          <w:lang w:eastAsia="es-MX"/>
        </w:rPr>
        <w:t xml:space="preserve"> </w:t>
      </w:r>
    </w:p>
    <w:p w14:paraId="078025D5" w14:textId="77777777" w:rsidR="00826E03" w:rsidRDefault="00826E03" w:rsidP="00607E9F">
      <w:pPr>
        <w:spacing w:after="100" w:line="240" w:lineRule="auto"/>
        <w:jc w:val="both"/>
        <w:rPr>
          <w:rFonts w:ascii="Verdana" w:eastAsia="Times New Roman" w:hAnsi="Verdana" w:cs="Arial"/>
          <w:color w:val="000000"/>
          <w:sz w:val="24"/>
          <w:szCs w:val="24"/>
          <w:lang w:eastAsia="es-MX"/>
        </w:rPr>
      </w:pPr>
    </w:p>
    <w:p w14:paraId="5A37FF98" w14:textId="77777777" w:rsidR="00607E9F" w:rsidRDefault="00607E9F" w:rsidP="00607E9F">
      <w:pPr>
        <w:spacing w:after="100" w:line="240" w:lineRule="auto"/>
        <w:rPr>
          <w:rFonts w:ascii="Verdana" w:eastAsia="Times New Roman" w:hAnsi="Verdana" w:cs="Arial"/>
          <w:color w:val="000000"/>
          <w:sz w:val="24"/>
          <w:szCs w:val="24"/>
          <w:lang w:eastAsia="es-MX"/>
        </w:rPr>
      </w:pPr>
    </w:p>
    <w:p w14:paraId="3155524C" w14:textId="77777777" w:rsidR="00607E9F" w:rsidRDefault="00607E9F" w:rsidP="00607E9F">
      <w:pPr>
        <w:spacing w:after="100" w:line="240" w:lineRule="auto"/>
        <w:jc w:val="both"/>
        <w:rPr>
          <w:rFonts w:ascii="Verdana" w:eastAsia="Times New Roman" w:hAnsi="Verdana" w:cs="Arial"/>
          <w:color w:val="000000"/>
          <w:sz w:val="24"/>
          <w:szCs w:val="24"/>
          <w:lang w:eastAsia="es-MX"/>
        </w:rPr>
      </w:pPr>
    </w:p>
    <w:p w14:paraId="3142EC8D" w14:textId="77777777" w:rsidR="008076EA" w:rsidRDefault="008076EA" w:rsidP="00607E9F">
      <w:pPr>
        <w:spacing w:after="100" w:line="240" w:lineRule="auto"/>
        <w:rPr>
          <w:rFonts w:ascii="Verdana" w:eastAsia="Times New Roman" w:hAnsi="Verdana" w:cs="Arial"/>
          <w:b/>
          <w:color w:val="000000"/>
          <w:sz w:val="24"/>
          <w:szCs w:val="24"/>
          <w:lang w:eastAsia="es-MX"/>
        </w:rPr>
      </w:pPr>
    </w:p>
    <w:p w14:paraId="6F79A6E0" w14:textId="77777777" w:rsidR="008076EA" w:rsidRPr="003D2316" w:rsidRDefault="008076EA" w:rsidP="008076EA">
      <w:pPr>
        <w:tabs>
          <w:tab w:val="left" w:pos="7125"/>
        </w:tabs>
        <w:spacing w:after="100" w:line="240" w:lineRule="auto"/>
        <w:jc w:val="both"/>
        <w:rPr>
          <w:rFonts w:ascii="Verdana" w:eastAsia="Times New Roman" w:hAnsi="Verdana" w:cs="Arial"/>
          <w:color w:val="000000"/>
          <w:sz w:val="24"/>
          <w:szCs w:val="24"/>
          <w:lang w:eastAsia="es-MX"/>
        </w:rPr>
      </w:pPr>
    </w:p>
    <w:p w14:paraId="2903CE6C" w14:textId="77777777" w:rsidR="003D2316" w:rsidRDefault="003D2316" w:rsidP="003D2316">
      <w:pPr>
        <w:spacing w:after="100" w:line="240" w:lineRule="auto"/>
        <w:jc w:val="center"/>
        <w:rPr>
          <w:rFonts w:ascii="Verdana" w:eastAsia="Times New Roman" w:hAnsi="Verdana" w:cs="Arial"/>
          <w:color w:val="000000"/>
          <w:sz w:val="24"/>
          <w:szCs w:val="24"/>
          <w:lang w:eastAsia="es-MX"/>
        </w:rPr>
      </w:pPr>
    </w:p>
    <w:p w14:paraId="1212C035" w14:textId="77777777" w:rsidR="001023D0" w:rsidRPr="001023D0" w:rsidRDefault="001023D0" w:rsidP="001023D0">
      <w:pPr>
        <w:spacing w:after="100" w:line="240" w:lineRule="auto"/>
        <w:jc w:val="center"/>
        <w:rPr>
          <w:rFonts w:ascii="Verdana" w:eastAsia="Times New Roman" w:hAnsi="Verdana" w:cs="Arial"/>
          <w:color w:val="000000"/>
          <w:sz w:val="32"/>
          <w:szCs w:val="32"/>
          <w:lang w:val="es-CL" w:eastAsia="es-MX"/>
        </w:rPr>
      </w:pPr>
    </w:p>
    <w:p w14:paraId="746462DB" w14:textId="77777777" w:rsidR="008076EA" w:rsidRPr="00022AEF" w:rsidRDefault="008076EA" w:rsidP="00F86E02"/>
    <w:sectPr w:rsidR="008076EA" w:rsidRPr="00022AEF" w:rsidSect="00A638C2">
      <w:footerReference w:type="even"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B738E" w14:textId="77777777" w:rsidR="00133DA6" w:rsidRDefault="00133DA6" w:rsidP="002B26C6">
      <w:pPr>
        <w:spacing w:after="0" w:line="240" w:lineRule="auto"/>
      </w:pPr>
      <w:r>
        <w:separator/>
      </w:r>
    </w:p>
  </w:endnote>
  <w:endnote w:type="continuationSeparator" w:id="0">
    <w:p w14:paraId="099547CA" w14:textId="77777777" w:rsidR="00133DA6" w:rsidRDefault="00133DA6" w:rsidP="002B2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0099170"/>
      <w:docPartObj>
        <w:docPartGallery w:val="Page Numbers (Bottom of Page)"/>
        <w:docPartUnique/>
      </w:docPartObj>
    </w:sdtPr>
    <w:sdtEndPr>
      <w:rPr>
        <w:rStyle w:val="PageNumber"/>
      </w:rPr>
    </w:sdtEndPr>
    <w:sdtContent>
      <w:p w14:paraId="1479DD97" w14:textId="77777777" w:rsidR="00645A94" w:rsidRDefault="00645A94" w:rsidP="00461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369A1D" w14:textId="77777777" w:rsidR="00645A94" w:rsidRDefault="00645A94" w:rsidP="00461A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0705826"/>
      <w:docPartObj>
        <w:docPartGallery w:val="Page Numbers (Bottom of Page)"/>
        <w:docPartUnique/>
      </w:docPartObj>
    </w:sdtPr>
    <w:sdtEndPr>
      <w:rPr>
        <w:rStyle w:val="PageNumber"/>
      </w:rPr>
    </w:sdtEndPr>
    <w:sdtContent>
      <w:p w14:paraId="0A750C51" w14:textId="77777777" w:rsidR="00645A94" w:rsidRDefault="00645A94" w:rsidP="00461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47663D8B" w14:textId="77777777" w:rsidR="00645A94" w:rsidRDefault="00645A94" w:rsidP="00461A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8B6F5" w14:textId="77777777" w:rsidR="00133DA6" w:rsidRDefault="00133DA6" w:rsidP="002B26C6">
      <w:pPr>
        <w:spacing w:after="0" w:line="240" w:lineRule="auto"/>
      </w:pPr>
      <w:r>
        <w:separator/>
      </w:r>
    </w:p>
  </w:footnote>
  <w:footnote w:type="continuationSeparator" w:id="0">
    <w:p w14:paraId="48CD9BFF" w14:textId="77777777" w:rsidR="00133DA6" w:rsidRDefault="00133DA6" w:rsidP="002B2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52005"/>
    <w:multiLevelType w:val="hybridMultilevel"/>
    <w:tmpl w:val="835287E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14E723E7"/>
    <w:multiLevelType w:val="hybridMultilevel"/>
    <w:tmpl w:val="10FAC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B7FE7"/>
    <w:multiLevelType w:val="hybridMultilevel"/>
    <w:tmpl w:val="1AB279A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 w15:restartNumberingAfterBreak="0">
    <w:nsid w:val="63EF09F9"/>
    <w:multiLevelType w:val="hybridMultilevel"/>
    <w:tmpl w:val="7FC42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32B17"/>
    <w:multiLevelType w:val="hybridMultilevel"/>
    <w:tmpl w:val="9DDCA720"/>
    <w:lvl w:ilvl="0" w:tplc="29D07F98">
      <w:start w:val="1"/>
      <w:numFmt w:val="decimal"/>
      <w:lvlText w:val="(%1)"/>
      <w:lvlJc w:val="left"/>
      <w:pPr>
        <w:ind w:left="644" w:hanging="360"/>
      </w:pPr>
      <w:rPr>
        <w:rFonts w:ascii="Verdana" w:hAnsi="Verdana" w:hint="default"/>
        <w:sz w:val="24"/>
        <w:szCs w:val="24"/>
      </w:rPr>
    </w:lvl>
    <w:lvl w:ilvl="1" w:tplc="340A0019">
      <w:start w:val="1"/>
      <w:numFmt w:val="lowerLetter"/>
      <w:lvlText w:val="%2."/>
      <w:lvlJc w:val="left"/>
      <w:pPr>
        <w:ind w:left="1364" w:hanging="360"/>
      </w:pPr>
    </w:lvl>
    <w:lvl w:ilvl="2" w:tplc="340A001B">
      <w:start w:val="1"/>
      <w:numFmt w:val="lowerRoman"/>
      <w:lvlText w:val="%3."/>
      <w:lvlJc w:val="right"/>
      <w:pPr>
        <w:ind w:left="2084" w:hanging="180"/>
      </w:pPr>
    </w:lvl>
    <w:lvl w:ilvl="3" w:tplc="340A000F">
      <w:start w:val="1"/>
      <w:numFmt w:val="decimal"/>
      <w:lvlText w:val="%4."/>
      <w:lvlJc w:val="left"/>
      <w:pPr>
        <w:ind w:left="2804" w:hanging="360"/>
      </w:pPr>
    </w:lvl>
    <w:lvl w:ilvl="4" w:tplc="340A0019">
      <w:start w:val="1"/>
      <w:numFmt w:val="lowerLetter"/>
      <w:lvlText w:val="%5."/>
      <w:lvlJc w:val="left"/>
      <w:pPr>
        <w:ind w:left="3524" w:hanging="360"/>
      </w:pPr>
    </w:lvl>
    <w:lvl w:ilvl="5" w:tplc="340A001B">
      <w:start w:val="1"/>
      <w:numFmt w:val="lowerRoman"/>
      <w:lvlText w:val="%6."/>
      <w:lvlJc w:val="right"/>
      <w:pPr>
        <w:ind w:left="4244" w:hanging="180"/>
      </w:pPr>
    </w:lvl>
    <w:lvl w:ilvl="6" w:tplc="340A000F">
      <w:start w:val="1"/>
      <w:numFmt w:val="decimal"/>
      <w:lvlText w:val="%7."/>
      <w:lvlJc w:val="left"/>
      <w:pPr>
        <w:ind w:left="4964" w:hanging="360"/>
      </w:pPr>
    </w:lvl>
    <w:lvl w:ilvl="7" w:tplc="340A0019">
      <w:start w:val="1"/>
      <w:numFmt w:val="lowerLetter"/>
      <w:lvlText w:val="%8."/>
      <w:lvlJc w:val="left"/>
      <w:pPr>
        <w:ind w:left="5684" w:hanging="360"/>
      </w:pPr>
    </w:lvl>
    <w:lvl w:ilvl="8" w:tplc="340A001B">
      <w:start w:val="1"/>
      <w:numFmt w:val="lowerRoman"/>
      <w:lvlText w:val="%9."/>
      <w:lvlJc w:val="right"/>
      <w:pPr>
        <w:ind w:left="6404" w:hanging="180"/>
      </w:pPr>
    </w:lvl>
  </w:abstractNum>
  <w:abstractNum w:abstractNumId="5" w15:restartNumberingAfterBreak="0">
    <w:nsid w:val="7FBF1114"/>
    <w:multiLevelType w:val="hybridMultilevel"/>
    <w:tmpl w:val="D198331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E39"/>
    <w:rsid w:val="00012162"/>
    <w:rsid w:val="00022AEF"/>
    <w:rsid w:val="00025CF8"/>
    <w:rsid w:val="00025FDF"/>
    <w:rsid w:val="00057557"/>
    <w:rsid w:val="0008388B"/>
    <w:rsid w:val="0009346B"/>
    <w:rsid w:val="000A37EB"/>
    <w:rsid w:val="000D7B14"/>
    <w:rsid w:val="000E7C26"/>
    <w:rsid w:val="001023D0"/>
    <w:rsid w:val="001176AA"/>
    <w:rsid w:val="001201D2"/>
    <w:rsid w:val="001312F2"/>
    <w:rsid w:val="00133DA6"/>
    <w:rsid w:val="00165782"/>
    <w:rsid w:val="00172807"/>
    <w:rsid w:val="001A4995"/>
    <w:rsid w:val="001F1781"/>
    <w:rsid w:val="002B26C6"/>
    <w:rsid w:val="002C2F69"/>
    <w:rsid w:val="003802B4"/>
    <w:rsid w:val="003A1DCD"/>
    <w:rsid w:val="003D2316"/>
    <w:rsid w:val="003E0C99"/>
    <w:rsid w:val="003E2CCE"/>
    <w:rsid w:val="00402E87"/>
    <w:rsid w:val="00424AEB"/>
    <w:rsid w:val="00457EC1"/>
    <w:rsid w:val="00461A10"/>
    <w:rsid w:val="00466857"/>
    <w:rsid w:val="00481E39"/>
    <w:rsid w:val="004866EA"/>
    <w:rsid w:val="00493E1C"/>
    <w:rsid w:val="00494D46"/>
    <w:rsid w:val="004966E7"/>
    <w:rsid w:val="004B1931"/>
    <w:rsid w:val="005202DE"/>
    <w:rsid w:val="00522243"/>
    <w:rsid w:val="005308F3"/>
    <w:rsid w:val="00545DC6"/>
    <w:rsid w:val="005B7700"/>
    <w:rsid w:val="005C42F2"/>
    <w:rsid w:val="005D6CAF"/>
    <w:rsid w:val="005E5898"/>
    <w:rsid w:val="005F77D4"/>
    <w:rsid w:val="00601F61"/>
    <w:rsid w:val="00607E9F"/>
    <w:rsid w:val="006310B0"/>
    <w:rsid w:val="00645A94"/>
    <w:rsid w:val="00655B0E"/>
    <w:rsid w:val="00684BE4"/>
    <w:rsid w:val="006960C9"/>
    <w:rsid w:val="006D08D9"/>
    <w:rsid w:val="006F09A4"/>
    <w:rsid w:val="006F3C10"/>
    <w:rsid w:val="00727225"/>
    <w:rsid w:val="0075677C"/>
    <w:rsid w:val="007756D9"/>
    <w:rsid w:val="007D7740"/>
    <w:rsid w:val="007F4D62"/>
    <w:rsid w:val="008076EA"/>
    <w:rsid w:val="008162B2"/>
    <w:rsid w:val="00826E03"/>
    <w:rsid w:val="00853C7B"/>
    <w:rsid w:val="00870B6C"/>
    <w:rsid w:val="008B3CE6"/>
    <w:rsid w:val="008C419A"/>
    <w:rsid w:val="00921C55"/>
    <w:rsid w:val="009279DB"/>
    <w:rsid w:val="009477B0"/>
    <w:rsid w:val="009669EE"/>
    <w:rsid w:val="009E5F62"/>
    <w:rsid w:val="009E6087"/>
    <w:rsid w:val="00A104D0"/>
    <w:rsid w:val="00A127F9"/>
    <w:rsid w:val="00A36CE4"/>
    <w:rsid w:val="00A44C9A"/>
    <w:rsid w:val="00A52254"/>
    <w:rsid w:val="00A60D27"/>
    <w:rsid w:val="00A638C2"/>
    <w:rsid w:val="00A76598"/>
    <w:rsid w:val="00A9332B"/>
    <w:rsid w:val="00AB587B"/>
    <w:rsid w:val="00AE2C65"/>
    <w:rsid w:val="00AE7131"/>
    <w:rsid w:val="00B2673F"/>
    <w:rsid w:val="00B81181"/>
    <w:rsid w:val="00B95F76"/>
    <w:rsid w:val="00BB7228"/>
    <w:rsid w:val="00BC27E5"/>
    <w:rsid w:val="00BD19B7"/>
    <w:rsid w:val="00BD630E"/>
    <w:rsid w:val="00C0076B"/>
    <w:rsid w:val="00C1672B"/>
    <w:rsid w:val="00C17DB2"/>
    <w:rsid w:val="00C37F34"/>
    <w:rsid w:val="00C415C2"/>
    <w:rsid w:val="00C85241"/>
    <w:rsid w:val="00CA6F53"/>
    <w:rsid w:val="00CB31C8"/>
    <w:rsid w:val="00CF24A9"/>
    <w:rsid w:val="00CF348E"/>
    <w:rsid w:val="00D06106"/>
    <w:rsid w:val="00D165E0"/>
    <w:rsid w:val="00D44199"/>
    <w:rsid w:val="00D52627"/>
    <w:rsid w:val="00D82D9D"/>
    <w:rsid w:val="00D9581D"/>
    <w:rsid w:val="00DE79F7"/>
    <w:rsid w:val="00E05BEB"/>
    <w:rsid w:val="00E16CA1"/>
    <w:rsid w:val="00E46052"/>
    <w:rsid w:val="00E60A50"/>
    <w:rsid w:val="00E9749C"/>
    <w:rsid w:val="00EC5B07"/>
    <w:rsid w:val="00F33EB4"/>
    <w:rsid w:val="00F45664"/>
    <w:rsid w:val="00F86E02"/>
    <w:rsid w:val="00F97403"/>
    <w:rsid w:val="00FB2BFD"/>
    <w:rsid w:val="00FD237B"/>
    <w:rsid w:val="00FF3ED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509A"/>
  <w15:chartTrackingRefBased/>
  <w15:docId w15:val="{F19F03FA-8637-48F2-B9D3-69737A03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C65"/>
    <w:rPr>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81E39"/>
    <w:pPr>
      <w:spacing w:line="240" w:lineRule="auto"/>
    </w:pPr>
    <w:rPr>
      <w:sz w:val="20"/>
      <w:szCs w:val="20"/>
    </w:rPr>
  </w:style>
  <w:style w:type="character" w:customStyle="1" w:styleId="CommentTextChar">
    <w:name w:val="Comment Text Char"/>
    <w:basedOn w:val="DefaultParagraphFont"/>
    <w:link w:val="CommentText"/>
    <w:uiPriority w:val="99"/>
    <w:semiHidden/>
    <w:rsid w:val="00481E39"/>
    <w:rPr>
      <w:sz w:val="20"/>
      <w:szCs w:val="20"/>
      <w:lang w:val="es-MX"/>
    </w:rPr>
  </w:style>
  <w:style w:type="character" w:styleId="CommentReference">
    <w:name w:val="annotation reference"/>
    <w:basedOn w:val="DefaultParagraphFont"/>
    <w:uiPriority w:val="99"/>
    <w:semiHidden/>
    <w:unhideWhenUsed/>
    <w:rsid w:val="00481E39"/>
    <w:rPr>
      <w:sz w:val="18"/>
      <w:szCs w:val="18"/>
    </w:rPr>
  </w:style>
  <w:style w:type="paragraph" w:styleId="BalloonText">
    <w:name w:val="Balloon Text"/>
    <w:basedOn w:val="Normal"/>
    <w:link w:val="BalloonTextChar"/>
    <w:uiPriority w:val="99"/>
    <w:semiHidden/>
    <w:unhideWhenUsed/>
    <w:rsid w:val="00481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E39"/>
    <w:rPr>
      <w:rFonts w:ascii="Segoe UI" w:hAnsi="Segoe UI" w:cs="Segoe UI"/>
      <w:sz w:val="18"/>
      <w:szCs w:val="18"/>
      <w:lang w:val="es-MX"/>
    </w:rPr>
  </w:style>
  <w:style w:type="paragraph" w:styleId="ListParagraph">
    <w:name w:val="List Paragraph"/>
    <w:basedOn w:val="Normal"/>
    <w:uiPriority w:val="34"/>
    <w:qFormat/>
    <w:rsid w:val="001023D0"/>
    <w:pPr>
      <w:spacing w:line="256" w:lineRule="auto"/>
      <w:ind w:left="720"/>
      <w:contextualSpacing/>
    </w:pPr>
  </w:style>
  <w:style w:type="character" w:styleId="PlaceholderText">
    <w:name w:val="Placeholder Text"/>
    <w:basedOn w:val="DefaultParagraphFont"/>
    <w:uiPriority w:val="99"/>
    <w:semiHidden/>
    <w:rsid w:val="001023D0"/>
    <w:rPr>
      <w:color w:val="808080"/>
    </w:rPr>
  </w:style>
  <w:style w:type="table" w:styleId="TableGrid">
    <w:name w:val="Table Grid"/>
    <w:basedOn w:val="TableNormal"/>
    <w:uiPriority w:val="39"/>
    <w:rsid w:val="008076EA"/>
    <w:pPr>
      <w:spacing w:after="0" w:line="240" w:lineRule="auto"/>
    </w:pPr>
    <w:rPr>
      <w:lang w:val="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673F"/>
    <w:rPr>
      <w:color w:val="0000FF"/>
      <w:u w:val="single"/>
    </w:rPr>
  </w:style>
  <w:style w:type="character" w:styleId="LineNumber">
    <w:name w:val="line number"/>
    <w:basedOn w:val="DefaultParagraphFont"/>
    <w:uiPriority w:val="99"/>
    <w:semiHidden/>
    <w:unhideWhenUsed/>
    <w:rsid w:val="00A104D0"/>
  </w:style>
  <w:style w:type="character" w:customStyle="1" w:styleId="Mencinsinresolver1">
    <w:name w:val="Mención sin resolver1"/>
    <w:basedOn w:val="DefaultParagraphFont"/>
    <w:uiPriority w:val="99"/>
    <w:semiHidden/>
    <w:unhideWhenUsed/>
    <w:rsid w:val="00CA6F53"/>
    <w:rPr>
      <w:color w:val="605E5C"/>
      <w:shd w:val="clear" w:color="auto" w:fill="E1DFDD"/>
    </w:rPr>
  </w:style>
  <w:style w:type="paragraph" w:styleId="Footer">
    <w:name w:val="footer"/>
    <w:basedOn w:val="Normal"/>
    <w:link w:val="FooterChar"/>
    <w:uiPriority w:val="99"/>
    <w:unhideWhenUsed/>
    <w:rsid w:val="002B2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6C6"/>
    <w:rPr>
      <w:lang w:val="es-MX"/>
    </w:rPr>
  </w:style>
  <w:style w:type="character" w:styleId="PageNumber">
    <w:name w:val="page number"/>
    <w:basedOn w:val="DefaultParagraphFont"/>
    <w:uiPriority w:val="99"/>
    <w:semiHidden/>
    <w:unhideWhenUsed/>
    <w:rsid w:val="002B26C6"/>
  </w:style>
  <w:style w:type="paragraph" w:styleId="CommentSubject">
    <w:name w:val="annotation subject"/>
    <w:basedOn w:val="CommentText"/>
    <w:next w:val="CommentText"/>
    <w:link w:val="CommentSubjectChar"/>
    <w:uiPriority w:val="99"/>
    <w:semiHidden/>
    <w:unhideWhenUsed/>
    <w:rsid w:val="00E05BEB"/>
    <w:rPr>
      <w:b/>
      <w:bCs/>
    </w:rPr>
  </w:style>
  <w:style w:type="character" w:customStyle="1" w:styleId="CommentSubjectChar">
    <w:name w:val="Comment Subject Char"/>
    <w:basedOn w:val="CommentTextChar"/>
    <w:link w:val="CommentSubject"/>
    <w:uiPriority w:val="99"/>
    <w:semiHidden/>
    <w:rsid w:val="00E05BEB"/>
    <w:rPr>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11087">
      <w:bodyDiv w:val="1"/>
      <w:marLeft w:val="0"/>
      <w:marRight w:val="0"/>
      <w:marTop w:val="0"/>
      <w:marBottom w:val="0"/>
      <w:divBdr>
        <w:top w:val="none" w:sz="0" w:space="0" w:color="auto"/>
        <w:left w:val="none" w:sz="0" w:space="0" w:color="auto"/>
        <w:bottom w:val="none" w:sz="0" w:space="0" w:color="auto"/>
        <w:right w:val="none" w:sz="0" w:space="0" w:color="auto"/>
      </w:divBdr>
    </w:div>
    <w:div w:id="211815945">
      <w:bodyDiv w:val="1"/>
      <w:marLeft w:val="0"/>
      <w:marRight w:val="0"/>
      <w:marTop w:val="0"/>
      <w:marBottom w:val="0"/>
      <w:divBdr>
        <w:top w:val="none" w:sz="0" w:space="0" w:color="auto"/>
        <w:left w:val="none" w:sz="0" w:space="0" w:color="auto"/>
        <w:bottom w:val="none" w:sz="0" w:space="0" w:color="auto"/>
        <w:right w:val="none" w:sz="0" w:space="0" w:color="auto"/>
      </w:divBdr>
    </w:div>
    <w:div w:id="215774390">
      <w:bodyDiv w:val="1"/>
      <w:marLeft w:val="0"/>
      <w:marRight w:val="0"/>
      <w:marTop w:val="0"/>
      <w:marBottom w:val="0"/>
      <w:divBdr>
        <w:top w:val="none" w:sz="0" w:space="0" w:color="auto"/>
        <w:left w:val="none" w:sz="0" w:space="0" w:color="auto"/>
        <w:bottom w:val="none" w:sz="0" w:space="0" w:color="auto"/>
        <w:right w:val="none" w:sz="0" w:space="0" w:color="auto"/>
      </w:divBdr>
    </w:div>
    <w:div w:id="251281459">
      <w:bodyDiv w:val="1"/>
      <w:marLeft w:val="0"/>
      <w:marRight w:val="0"/>
      <w:marTop w:val="0"/>
      <w:marBottom w:val="0"/>
      <w:divBdr>
        <w:top w:val="none" w:sz="0" w:space="0" w:color="auto"/>
        <w:left w:val="none" w:sz="0" w:space="0" w:color="auto"/>
        <w:bottom w:val="none" w:sz="0" w:space="0" w:color="auto"/>
        <w:right w:val="none" w:sz="0" w:space="0" w:color="auto"/>
      </w:divBdr>
    </w:div>
    <w:div w:id="310017162">
      <w:bodyDiv w:val="1"/>
      <w:marLeft w:val="0"/>
      <w:marRight w:val="0"/>
      <w:marTop w:val="0"/>
      <w:marBottom w:val="0"/>
      <w:divBdr>
        <w:top w:val="none" w:sz="0" w:space="0" w:color="auto"/>
        <w:left w:val="none" w:sz="0" w:space="0" w:color="auto"/>
        <w:bottom w:val="none" w:sz="0" w:space="0" w:color="auto"/>
        <w:right w:val="none" w:sz="0" w:space="0" w:color="auto"/>
      </w:divBdr>
    </w:div>
    <w:div w:id="372654568">
      <w:bodyDiv w:val="1"/>
      <w:marLeft w:val="0"/>
      <w:marRight w:val="0"/>
      <w:marTop w:val="0"/>
      <w:marBottom w:val="0"/>
      <w:divBdr>
        <w:top w:val="none" w:sz="0" w:space="0" w:color="auto"/>
        <w:left w:val="none" w:sz="0" w:space="0" w:color="auto"/>
        <w:bottom w:val="none" w:sz="0" w:space="0" w:color="auto"/>
        <w:right w:val="none" w:sz="0" w:space="0" w:color="auto"/>
      </w:divBdr>
    </w:div>
    <w:div w:id="500127692">
      <w:bodyDiv w:val="1"/>
      <w:marLeft w:val="0"/>
      <w:marRight w:val="0"/>
      <w:marTop w:val="0"/>
      <w:marBottom w:val="0"/>
      <w:divBdr>
        <w:top w:val="none" w:sz="0" w:space="0" w:color="auto"/>
        <w:left w:val="none" w:sz="0" w:space="0" w:color="auto"/>
        <w:bottom w:val="none" w:sz="0" w:space="0" w:color="auto"/>
        <w:right w:val="none" w:sz="0" w:space="0" w:color="auto"/>
      </w:divBdr>
    </w:div>
    <w:div w:id="518662323">
      <w:bodyDiv w:val="1"/>
      <w:marLeft w:val="0"/>
      <w:marRight w:val="0"/>
      <w:marTop w:val="0"/>
      <w:marBottom w:val="0"/>
      <w:divBdr>
        <w:top w:val="none" w:sz="0" w:space="0" w:color="auto"/>
        <w:left w:val="none" w:sz="0" w:space="0" w:color="auto"/>
        <w:bottom w:val="none" w:sz="0" w:space="0" w:color="auto"/>
        <w:right w:val="none" w:sz="0" w:space="0" w:color="auto"/>
      </w:divBdr>
    </w:div>
    <w:div w:id="563226265">
      <w:bodyDiv w:val="1"/>
      <w:marLeft w:val="0"/>
      <w:marRight w:val="0"/>
      <w:marTop w:val="0"/>
      <w:marBottom w:val="0"/>
      <w:divBdr>
        <w:top w:val="none" w:sz="0" w:space="0" w:color="auto"/>
        <w:left w:val="none" w:sz="0" w:space="0" w:color="auto"/>
        <w:bottom w:val="none" w:sz="0" w:space="0" w:color="auto"/>
        <w:right w:val="none" w:sz="0" w:space="0" w:color="auto"/>
      </w:divBdr>
    </w:div>
    <w:div w:id="707068116">
      <w:bodyDiv w:val="1"/>
      <w:marLeft w:val="0"/>
      <w:marRight w:val="0"/>
      <w:marTop w:val="0"/>
      <w:marBottom w:val="0"/>
      <w:divBdr>
        <w:top w:val="none" w:sz="0" w:space="0" w:color="auto"/>
        <w:left w:val="none" w:sz="0" w:space="0" w:color="auto"/>
        <w:bottom w:val="none" w:sz="0" w:space="0" w:color="auto"/>
        <w:right w:val="none" w:sz="0" w:space="0" w:color="auto"/>
      </w:divBdr>
    </w:div>
    <w:div w:id="709689457">
      <w:bodyDiv w:val="1"/>
      <w:marLeft w:val="0"/>
      <w:marRight w:val="0"/>
      <w:marTop w:val="0"/>
      <w:marBottom w:val="0"/>
      <w:divBdr>
        <w:top w:val="none" w:sz="0" w:space="0" w:color="auto"/>
        <w:left w:val="none" w:sz="0" w:space="0" w:color="auto"/>
        <w:bottom w:val="none" w:sz="0" w:space="0" w:color="auto"/>
        <w:right w:val="none" w:sz="0" w:space="0" w:color="auto"/>
      </w:divBdr>
    </w:div>
    <w:div w:id="756829684">
      <w:bodyDiv w:val="1"/>
      <w:marLeft w:val="0"/>
      <w:marRight w:val="0"/>
      <w:marTop w:val="0"/>
      <w:marBottom w:val="0"/>
      <w:divBdr>
        <w:top w:val="none" w:sz="0" w:space="0" w:color="auto"/>
        <w:left w:val="none" w:sz="0" w:space="0" w:color="auto"/>
        <w:bottom w:val="none" w:sz="0" w:space="0" w:color="auto"/>
        <w:right w:val="none" w:sz="0" w:space="0" w:color="auto"/>
      </w:divBdr>
    </w:div>
    <w:div w:id="785075006">
      <w:bodyDiv w:val="1"/>
      <w:marLeft w:val="0"/>
      <w:marRight w:val="0"/>
      <w:marTop w:val="0"/>
      <w:marBottom w:val="0"/>
      <w:divBdr>
        <w:top w:val="none" w:sz="0" w:space="0" w:color="auto"/>
        <w:left w:val="none" w:sz="0" w:space="0" w:color="auto"/>
        <w:bottom w:val="none" w:sz="0" w:space="0" w:color="auto"/>
        <w:right w:val="none" w:sz="0" w:space="0" w:color="auto"/>
      </w:divBdr>
    </w:div>
    <w:div w:id="785927905">
      <w:bodyDiv w:val="1"/>
      <w:marLeft w:val="0"/>
      <w:marRight w:val="0"/>
      <w:marTop w:val="0"/>
      <w:marBottom w:val="0"/>
      <w:divBdr>
        <w:top w:val="none" w:sz="0" w:space="0" w:color="auto"/>
        <w:left w:val="none" w:sz="0" w:space="0" w:color="auto"/>
        <w:bottom w:val="none" w:sz="0" w:space="0" w:color="auto"/>
        <w:right w:val="none" w:sz="0" w:space="0" w:color="auto"/>
      </w:divBdr>
    </w:div>
    <w:div w:id="863325648">
      <w:bodyDiv w:val="1"/>
      <w:marLeft w:val="0"/>
      <w:marRight w:val="0"/>
      <w:marTop w:val="0"/>
      <w:marBottom w:val="0"/>
      <w:divBdr>
        <w:top w:val="none" w:sz="0" w:space="0" w:color="auto"/>
        <w:left w:val="none" w:sz="0" w:space="0" w:color="auto"/>
        <w:bottom w:val="none" w:sz="0" w:space="0" w:color="auto"/>
        <w:right w:val="none" w:sz="0" w:space="0" w:color="auto"/>
      </w:divBdr>
    </w:div>
    <w:div w:id="904800872">
      <w:bodyDiv w:val="1"/>
      <w:marLeft w:val="0"/>
      <w:marRight w:val="0"/>
      <w:marTop w:val="0"/>
      <w:marBottom w:val="0"/>
      <w:divBdr>
        <w:top w:val="none" w:sz="0" w:space="0" w:color="auto"/>
        <w:left w:val="none" w:sz="0" w:space="0" w:color="auto"/>
        <w:bottom w:val="none" w:sz="0" w:space="0" w:color="auto"/>
        <w:right w:val="none" w:sz="0" w:space="0" w:color="auto"/>
      </w:divBdr>
    </w:div>
    <w:div w:id="962544089">
      <w:bodyDiv w:val="1"/>
      <w:marLeft w:val="0"/>
      <w:marRight w:val="0"/>
      <w:marTop w:val="0"/>
      <w:marBottom w:val="0"/>
      <w:divBdr>
        <w:top w:val="none" w:sz="0" w:space="0" w:color="auto"/>
        <w:left w:val="none" w:sz="0" w:space="0" w:color="auto"/>
        <w:bottom w:val="none" w:sz="0" w:space="0" w:color="auto"/>
        <w:right w:val="none" w:sz="0" w:space="0" w:color="auto"/>
      </w:divBdr>
    </w:div>
    <w:div w:id="968126961">
      <w:bodyDiv w:val="1"/>
      <w:marLeft w:val="0"/>
      <w:marRight w:val="0"/>
      <w:marTop w:val="0"/>
      <w:marBottom w:val="0"/>
      <w:divBdr>
        <w:top w:val="none" w:sz="0" w:space="0" w:color="auto"/>
        <w:left w:val="none" w:sz="0" w:space="0" w:color="auto"/>
        <w:bottom w:val="none" w:sz="0" w:space="0" w:color="auto"/>
        <w:right w:val="none" w:sz="0" w:space="0" w:color="auto"/>
      </w:divBdr>
    </w:div>
    <w:div w:id="976647068">
      <w:bodyDiv w:val="1"/>
      <w:marLeft w:val="0"/>
      <w:marRight w:val="0"/>
      <w:marTop w:val="0"/>
      <w:marBottom w:val="0"/>
      <w:divBdr>
        <w:top w:val="none" w:sz="0" w:space="0" w:color="auto"/>
        <w:left w:val="none" w:sz="0" w:space="0" w:color="auto"/>
        <w:bottom w:val="none" w:sz="0" w:space="0" w:color="auto"/>
        <w:right w:val="none" w:sz="0" w:space="0" w:color="auto"/>
      </w:divBdr>
    </w:div>
    <w:div w:id="995257301">
      <w:bodyDiv w:val="1"/>
      <w:marLeft w:val="0"/>
      <w:marRight w:val="0"/>
      <w:marTop w:val="0"/>
      <w:marBottom w:val="0"/>
      <w:divBdr>
        <w:top w:val="none" w:sz="0" w:space="0" w:color="auto"/>
        <w:left w:val="none" w:sz="0" w:space="0" w:color="auto"/>
        <w:bottom w:val="none" w:sz="0" w:space="0" w:color="auto"/>
        <w:right w:val="none" w:sz="0" w:space="0" w:color="auto"/>
      </w:divBdr>
    </w:div>
    <w:div w:id="1021781157">
      <w:bodyDiv w:val="1"/>
      <w:marLeft w:val="0"/>
      <w:marRight w:val="0"/>
      <w:marTop w:val="0"/>
      <w:marBottom w:val="0"/>
      <w:divBdr>
        <w:top w:val="none" w:sz="0" w:space="0" w:color="auto"/>
        <w:left w:val="none" w:sz="0" w:space="0" w:color="auto"/>
        <w:bottom w:val="none" w:sz="0" w:space="0" w:color="auto"/>
        <w:right w:val="none" w:sz="0" w:space="0" w:color="auto"/>
      </w:divBdr>
    </w:div>
    <w:div w:id="1045593557">
      <w:bodyDiv w:val="1"/>
      <w:marLeft w:val="0"/>
      <w:marRight w:val="0"/>
      <w:marTop w:val="0"/>
      <w:marBottom w:val="0"/>
      <w:divBdr>
        <w:top w:val="none" w:sz="0" w:space="0" w:color="auto"/>
        <w:left w:val="none" w:sz="0" w:space="0" w:color="auto"/>
        <w:bottom w:val="none" w:sz="0" w:space="0" w:color="auto"/>
        <w:right w:val="none" w:sz="0" w:space="0" w:color="auto"/>
      </w:divBdr>
    </w:div>
    <w:div w:id="1052388070">
      <w:bodyDiv w:val="1"/>
      <w:marLeft w:val="0"/>
      <w:marRight w:val="0"/>
      <w:marTop w:val="0"/>
      <w:marBottom w:val="0"/>
      <w:divBdr>
        <w:top w:val="none" w:sz="0" w:space="0" w:color="auto"/>
        <w:left w:val="none" w:sz="0" w:space="0" w:color="auto"/>
        <w:bottom w:val="none" w:sz="0" w:space="0" w:color="auto"/>
        <w:right w:val="none" w:sz="0" w:space="0" w:color="auto"/>
      </w:divBdr>
    </w:div>
    <w:div w:id="1115948169">
      <w:bodyDiv w:val="1"/>
      <w:marLeft w:val="0"/>
      <w:marRight w:val="0"/>
      <w:marTop w:val="0"/>
      <w:marBottom w:val="0"/>
      <w:divBdr>
        <w:top w:val="none" w:sz="0" w:space="0" w:color="auto"/>
        <w:left w:val="none" w:sz="0" w:space="0" w:color="auto"/>
        <w:bottom w:val="none" w:sz="0" w:space="0" w:color="auto"/>
        <w:right w:val="none" w:sz="0" w:space="0" w:color="auto"/>
      </w:divBdr>
    </w:div>
    <w:div w:id="1185708129">
      <w:bodyDiv w:val="1"/>
      <w:marLeft w:val="0"/>
      <w:marRight w:val="0"/>
      <w:marTop w:val="0"/>
      <w:marBottom w:val="0"/>
      <w:divBdr>
        <w:top w:val="none" w:sz="0" w:space="0" w:color="auto"/>
        <w:left w:val="none" w:sz="0" w:space="0" w:color="auto"/>
        <w:bottom w:val="none" w:sz="0" w:space="0" w:color="auto"/>
        <w:right w:val="none" w:sz="0" w:space="0" w:color="auto"/>
      </w:divBdr>
    </w:div>
    <w:div w:id="1248805825">
      <w:bodyDiv w:val="1"/>
      <w:marLeft w:val="0"/>
      <w:marRight w:val="0"/>
      <w:marTop w:val="0"/>
      <w:marBottom w:val="0"/>
      <w:divBdr>
        <w:top w:val="none" w:sz="0" w:space="0" w:color="auto"/>
        <w:left w:val="none" w:sz="0" w:space="0" w:color="auto"/>
        <w:bottom w:val="none" w:sz="0" w:space="0" w:color="auto"/>
        <w:right w:val="none" w:sz="0" w:space="0" w:color="auto"/>
      </w:divBdr>
    </w:div>
    <w:div w:id="1368137631">
      <w:bodyDiv w:val="1"/>
      <w:marLeft w:val="0"/>
      <w:marRight w:val="0"/>
      <w:marTop w:val="0"/>
      <w:marBottom w:val="0"/>
      <w:divBdr>
        <w:top w:val="none" w:sz="0" w:space="0" w:color="auto"/>
        <w:left w:val="none" w:sz="0" w:space="0" w:color="auto"/>
        <w:bottom w:val="none" w:sz="0" w:space="0" w:color="auto"/>
        <w:right w:val="none" w:sz="0" w:space="0" w:color="auto"/>
      </w:divBdr>
    </w:div>
    <w:div w:id="1395006616">
      <w:bodyDiv w:val="1"/>
      <w:marLeft w:val="0"/>
      <w:marRight w:val="0"/>
      <w:marTop w:val="0"/>
      <w:marBottom w:val="0"/>
      <w:divBdr>
        <w:top w:val="none" w:sz="0" w:space="0" w:color="auto"/>
        <w:left w:val="none" w:sz="0" w:space="0" w:color="auto"/>
        <w:bottom w:val="none" w:sz="0" w:space="0" w:color="auto"/>
        <w:right w:val="none" w:sz="0" w:space="0" w:color="auto"/>
      </w:divBdr>
    </w:div>
    <w:div w:id="1462113429">
      <w:bodyDiv w:val="1"/>
      <w:marLeft w:val="0"/>
      <w:marRight w:val="0"/>
      <w:marTop w:val="0"/>
      <w:marBottom w:val="0"/>
      <w:divBdr>
        <w:top w:val="none" w:sz="0" w:space="0" w:color="auto"/>
        <w:left w:val="none" w:sz="0" w:space="0" w:color="auto"/>
        <w:bottom w:val="none" w:sz="0" w:space="0" w:color="auto"/>
        <w:right w:val="none" w:sz="0" w:space="0" w:color="auto"/>
      </w:divBdr>
    </w:div>
    <w:div w:id="1463695143">
      <w:bodyDiv w:val="1"/>
      <w:marLeft w:val="0"/>
      <w:marRight w:val="0"/>
      <w:marTop w:val="0"/>
      <w:marBottom w:val="0"/>
      <w:divBdr>
        <w:top w:val="none" w:sz="0" w:space="0" w:color="auto"/>
        <w:left w:val="none" w:sz="0" w:space="0" w:color="auto"/>
        <w:bottom w:val="none" w:sz="0" w:space="0" w:color="auto"/>
        <w:right w:val="none" w:sz="0" w:space="0" w:color="auto"/>
      </w:divBdr>
    </w:div>
    <w:div w:id="1491408653">
      <w:bodyDiv w:val="1"/>
      <w:marLeft w:val="0"/>
      <w:marRight w:val="0"/>
      <w:marTop w:val="0"/>
      <w:marBottom w:val="0"/>
      <w:divBdr>
        <w:top w:val="none" w:sz="0" w:space="0" w:color="auto"/>
        <w:left w:val="none" w:sz="0" w:space="0" w:color="auto"/>
        <w:bottom w:val="none" w:sz="0" w:space="0" w:color="auto"/>
        <w:right w:val="none" w:sz="0" w:space="0" w:color="auto"/>
      </w:divBdr>
    </w:div>
    <w:div w:id="1539735193">
      <w:bodyDiv w:val="1"/>
      <w:marLeft w:val="0"/>
      <w:marRight w:val="0"/>
      <w:marTop w:val="0"/>
      <w:marBottom w:val="0"/>
      <w:divBdr>
        <w:top w:val="none" w:sz="0" w:space="0" w:color="auto"/>
        <w:left w:val="none" w:sz="0" w:space="0" w:color="auto"/>
        <w:bottom w:val="none" w:sz="0" w:space="0" w:color="auto"/>
        <w:right w:val="none" w:sz="0" w:space="0" w:color="auto"/>
      </w:divBdr>
      <w:divsChild>
        <w:div w:id="2012443618">
          <w:marLeft w:val="0"/>
          <w:marRight w:val="0"/>
          <w:marTop w:val="0"/>
          <w:marBottom w:val="0"/>
          <w:divBdr>
            <w:top w:val="none" w:sz="0" w:space="0" w:color="auto"/>
            <w:left w:val="none" w:sz="0" w:space="0" w:color="auto"/>
            <w:bottom w:val="none" w:sz="0" w:space="0" w:color="auto"/>
            <w:right w:val="none" w:sz="0" w:space="0" w:color="auto"/>
          </w:divBdr>
          <w:divsChild>
            <w:div w:id="12547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6334">
      <w:bodyDiv w:val="1"/>
      <w:marLeft w:val="0"/>
      <w:marRight w:val="0"/>
      <w:marTop w:val="0"/>
      <w:marBottom w:val="0"/>
      <w:divBdr>
        <w:top w:val="none" w:sz="0" w:space="0" w:color="auto"/>
        <w:left w:val="none" w:sz="0" w:space="0" w:color="auto"/>
        <w:bottom w:val="none" w:sz="0" w:space="0" w:color="auto"/>
        <w:right w:val="none" w:sz="0" w:space="0" w:color="auto"/>
      </w:divBdr>
    </w:div>
    <w:div w:id="1582518304">
      <w:bodyDiv w:val="1"/>
      <w:marLeft w:val="0"/>
      <w:marRight w:val="0"/>
      <w:marTop w:val="0"/>
      <w:marBottom w:val="0"/>
      <w:divBdr>
        <w:top w:val="none" w:sz="0" w:space="0" w:color="auto"/>
        <w:left w:val="none" w:sz="0" w:space="0" w:color="auto"/>
        <w:bottom w:val="none" w:sz="0" w:space="0" w:color="auto"/>
        <w:right w:val="none" w:sz="0" w:space="0" w:color="auto"/>
      </w:divBdr>
    </w:div>
    <w:div w:id="1586303623">
      <w:bodyDiv w:val="1"/>
      <w:marLeft w:val="0"/>
      <w:marRight w:val="0"/>
      <w:marTop w:val="0"/>
      <w:marBottom w:val="0"/>
      <w:divBdr>
        <w:top w:val="none" w:sz="0" w:space="0" w:color="auto"/>
        <w:left w:val="none" w:sz="0" w:space="0" w:color="auto"/>
        <w:bottom w:val="none" w:sz="0" w:space="0" w:color="auto"/>
        <w:right w:val="none" w:sz="0" w:space="0" w:color="auto"/>
      </w:divBdr>
    </w:div>
    <w:div w:id="1736777355">
      <w:bodyDiv w:val="1"/>
      <w:marLeft w:val="0"/>
      <w:marRight w:val="0"/>
      <w:marTop w:val="0"/>
      <w:marBottom w:val="0"/>
      <w:divBdr>
        <w:top w:val="none" w:sz="0" w:space="0" w:color="auto"/>
        <w:left w:val="none" w:sz="0" w:space="0" w:color="auto"/>
        <w:bottom w:val="none" w:sz="0" w:space="0" w:color="auto"/>
        <w:right w:val="none" w:sz="0" w:space="0" w:color="auto"/>
      </w:divBdr>
    </w:div>
    <w:div w:id="1767000718">
      <w:bodyDiv w:val="1"/>
      <w:marLeft w:val="0"/>
      <w:marRight w:val="0"/>
      <w:marTop w:val="0"/>
      <w:marBottom w:val="0"/>
      <w:divBdr>
        <w:top w:val="none" w:sz="0" w:space="0" w:color="auto"/>
        <w:left w:val="none" w:sz="0" w:space="0" w:color="auto"/>
        <w:bottom w:val="none" w:sz="0" w:space="0" w:color="auto"/>
        <w:right w:val="none" w:sz="0" w:space="0" w:color="auto"/>
      </w:divBdr>
    </w:div>
    <w:div w:id="1790272026">
      <w:bodyDiv w:val="1"/>
      <w:marLeft w:val="0"/>
      <w:marRight w:val="0"/>
      <w:marTop w:val="0"/>
      <w:marBottom w:val="0"/>
      <w:divBdr>
        <w:top w:val="none" w:sz="0" w:space="0" w:color="auto"/>
        <w:left w:val="none" w:sz="0" w:space="0" w:color="auto"/>
        <w:bottom w:val="none" w:sz="0" w:space="0" w:color="auto"/>
        <w:right w:val="none" w:sz="0" w:space="0" w:color="auto"/>
      </w:divBdr>
    </w:div>
    <w:div w:id="1848594230">
      <w:bodyDiv w:val="1"/>
      <w:marLeft w:val="0"/>
      <w:marRight w:val="0"/>
      <w:marTop w:val="0"/>
      <w:marBottom w:val="0"/>
      <w:divBdr>
        <w:top w:val="none" w:sz="0" w:space="0" w:color="auto"/>
        <w:left w:val="none" w:sz="0" w:space="0" w:color="auto"/>
        <w:bottom w:val="none" w:sz="0" w:space="0" w:color="auto"/>
        <w:right w:val="none" w:sz="0" w:space="0" w:color="auto"/>
      </w:divBdr>
    </w:div>
    <w:div w:id="1961451564">
      <w:bodyDiv w:val="1"/>
      <w:marLeft w:val="0"/>
      <w:marRight w:val="0"/>
      <w:marTop w:val="0"/>
      <w:marBottom w:val="0"/>
      <w:divBdr>
        <w:top w:val="none" w:sz="0" w:space="0" w:color="auto"/>
        <w:left w:val="none" w:sz="0" w:space="0" w:color="auto"/>
        <w:bottom w:val="none" w:sz="0" w:space="0" w:color="auto"/>
        <w:right w:val="none" w:sz="0" w:space="0" w:color="auto"/>
      </w:divBdr>
    </w:div>
    <w:div w:id="1978684170">
      <w:bodyDiv w:val="1"/>
      <w:marLeft w:val="0"/>
      <w:marRight w:val="0"/>
      <w:marTop w:val="0"/>
      <w:marBottom w:val="0"/>
      <w:divBdr>
        <w:top w:val="none" w:sz="0" w:space="0" w:color="auto"/>
        <w:left w:val="none" w:sz="0" w:space="0" w:color="auto"/>
        <w:bottom w:val="none" w:sz="0" w:space="0" w:color="auto"/>
        <w:right w:val="none" w:sz="0" w:space="0" w:color="auto"/>
      </w:divBdr>
      <w:divsChild>
        <w:div w:id="945504083">
          <w:marLeft w:val="0"/>
          <w:marRight w:val="0"/>
          <w:marTop w:val="0"/>
          <w:marBottom w:val="0"/>
          <w:divBdr>
            <w:top w:val="none" w:sz="0" w:space="0" w:color="auto"/>
            <w:left w:val="none" w:sz="0" w:space="0" w:color="auto"/>
            <w:bottom w:val="none" w:sz="0" w:space="0" w:color="auto"/>
            <w:right w:val="none" w:sz="0" w:space="0" w:color="auto"/>
          </w:divBdr>
          <w:divsChild>
            <w:div w:id="1103576029">
              <w:marLeft w:val="0"/>
              <w:marRight w:val="0"/>
              <w:marTop w:val="0"/>
              <w:marBottom w:val="0"/>
              <w:divBdr>
                <w:top w:val="none" w:sz="0" w:space="0" w:color="auto"/>
                <w:left w:val="none" w:sz="0" w:space="0" w:color="auto"/>
                <w:bottom w:val="none" w:sz="0" w:space="0" w:color="auto"/>
                <w:right w:val="none" w:sz="0" w:space="0" w:color="auto"/>
              </w:divBdr>
              <w:divsChild>
                <w:div w:id="21221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0928">
      <w:bodyDiv w:val="1"/>
      <w:marLeft w:val="0"/>
      <w:marRight w:val="0"/>
      <w:marTop w:val="0"/>
      <w:marBottom w:val="0"/>
      <w:divBdr>
        <w:top w:val="none" w:sz="0" w:space="0" w:color="auto"/>
        <w:left w:val="none" w:sz="0" w:space="0" w:color="auto"/>
        <w:bottom w:val="none" w:sz="0" w:space="0" w:color="auto"/>
        <w:right w:val="none" w:sz="0" w:space="0" w:color="auto"/>
      </w:divBdr>
    </w:div>
    <w:div w:id="201067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downloads.esri.com/blogs/hydro/ah2/arc_hydro_tools_2_0_overview.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derechosdeagua.dga.cl/index.php" TargetMode="External"/><Relationship Id="rId2" Type="http://schemas.openxmlformats.org/officeDocument/2006/relationships/numbering" Target="numbering.xml"/><Relationship Id="rId16" Type="http://schemas.openxmlformats.org/officeDocument/2006/relationships/hyperlink" Target="https://www.academia.edu/31905164/PROBABILIDAD_Y_ESTAD%C3%8DSTICA._Aplicaciones_y_m%C3%A9todos._George_C._Canavos.pdf" TargetMode="External"/><Relationship Id="rId20" Type="http://schemas.openxmlformats.org/officeDocument/2006/relationships/hyperlink" Target="https://earthexplorer.usg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scielo.org.mx/pdf/atm/v25n1/v25n1a1.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VAN\Desktop\publicacion\ens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VAN\Desktop\geografia\9%20-%2010%20semestre\seminario\tablas\Resultados\Precipitacion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370993171135802E-2"/>
          <c:y val="5.0139015374882898E-2"/>
          <c:w val="0.85867601577181396"/>
          <c:h val="0.79401917715665804"/>
        </c:manualLayout>
      </c:layout>
      <c:areaChart>
        <c:grouping val="standard"/>
        <c:varyColors val="0"/>
        <c:ser>
          <c:idx val="0"/>
          <c:order val="0"/>
          <c:tx>
            <c:strRef>
              <c:f>Hoja2!$T$2</c:f>
              <c:strCache>
                <c:ptCount val="1"/>
                <c:pt idx="0">
                  <c:v>res</c:v>
                </c:pt>
              </c:strCache>
            </c:strRef>
          </c:tx>
          <c:spPr>
            <a:solidFill>
              <a:schemeClr val="tx1">
                <a:lumMod val="65000"/>
                <a:lumOff val="35000"/>
              </a:schemeClr>
            </a:solidFill>
            <a:ln>
              <a:noFill/>
            </a:ln>
            <a:effectLst/>
          </c:spPr>
          <c:cat>
            <c:strRef>
              <c:f>Hoja2!$S$3:$S$68</c:f>
              <c:strCache>
                <c:ptCount val="60"/>
                <c:pt idx="9">
                  <c:v>1960</c:v>
                </c:pt>
                <c:pt idx="19">
                  <c:v>1970</c:v>
                </c:pt>
                <c:pt idx="29">
                  <c:v>1980</c:v>
                </c:pt>
                <c:pt idx="39">
                  <c:v>1990</c:v>
                </c:pt>
                <c:pt idx="49">
                  <c:v>2000</c:v>
                </c:pt>
                <c:pt idx="59">
                  <c:v>2010</c:v>
                </c:pt>
              </c:strCache>
            </c:strRef>
          </c:cat>
          <c:val>
            <c:numRef>
              <c:f>Hoja2!$T$3:$T$68</c:f>
              <c:numCache>
                <c:formatCode>General</c:formatCode>
                <c:ptCount val="66"/>
                <c:pt idx="0">
                  <c:v>0.88491615488862796</c:v>
                </c:pt>
                <c:pt idx="1">
                  <c:v>0.26547484646658798</c:v>
                </c:pt>
                <c:pt idx="2">
                  <c:v>0.90703905876084401</c:v>
                </c:pt>
                <c:pt idx="3">
                  <c:v>-0.87385470295251999</c:v>
                </c:pt>
                <c:pt idx="4">
                  <c:v>-1.3163127803968351</c:v>
                </c:pt>
                <c:pt idx="5">
                  <c:v>-0.453519529380422</c:v>
                </c:pt>
                <c:pt idx="6">
                  <c:v>1.7698323097772559</c:v>
                </c:pt>
                <c:pt idx="7">
                  <c:v>0.752178731655334</c:v>
                </c:pt>
                <c:pt idx="8">
                  <c:v>-5.5307259680539303E-2</c:v>
                </c:pt>
                <c:pt idx="9">
                  <c:v>0.11061451936107899</c:v>
                </c:pt>
                <c:pt idx="10">
                  <c:v>-0.110614519361078</c:v>
                </c:pt>
                <c:pt idx="11">
                  <c:v>-0.25441339453048101</c:v>
                </c:pt>
                <c:pt idx="12">
                  <c:v>1.117206645546893</c:v>
                </c:pt>
                <c:pt idx="13">
                  <c:v>-0.77430163552754905</c:v>
                </c:pt>
                <c:pt idx="14">
                  <c:v>1.703463598160609</c:v>
                </c:pt>
                <c:pt idx="15">
                  <c:v>-5.5307259680539303E-2</c:v>
                </c:pt>
                <c:pt idx="16">
                  <c:v>-0.453519529380422</c:v>
                </c:pt>
                <c:pt idx="17">
                  <c:v>0.74111727971922603</c:v>
                </c:pt>
                <c:pt idx="18">
                  <c:v>0.76324018359144197</c:v>
                </c:pt>
                <c:pt idx="19">
                  <c:v>-0.98446922231359901</c:v>
                </c:pt>
                <c:pt idx="20">
                  <c:v>-0.92916196263305995</c:v>
                </c:pt>
                <c:pt idx="21">
                  <c:v>1.7255865020328249</c:v>
                </c:pt>
                <c:pt idx="22">
                  <c:v>-1.7255865020328249</c:v>
                </c:pt>
                <c:pt idx="23">
                  <c:v>-0.86279325101641202</c:v>
                </c:pt>
                <c:pt idx="24">
                  <c:v>-1.59284907879953</c:v>
                </c:pt>
                <c:pt idx="25">
                  <c:v>0.49776533712485299</c:v>
                </c:pt>
                <c:pt idx="26">
                  <c:v>0.61944130842204004</c:v>
                </c:pt>
                <c:pt idx="27">
                  <c:v>-0.23229049065826499</c:v>
                </c:pt>
                <c:pt idx="28">
                  <c:v>0.44245807744431398</c:v>
                </c:pt>
                <c:pt idx="29">
                  <c:v>4.4245807744431397E-2</c:v>
                </c:pt>
                <c:pt idx="30">
                  <c:v>-0.199106134849941</c:v>
                </c:pt>
                <c:pt idx="31">
                  <c:v>1.9246926368827659</c:v>
                </c:pt>
                <c:pt idx="32">
                  <c:v>-0.13273742323329399</c:v>
                </c:pt>
                <c:pt idx="33">
                  <c:v>-0.79642453939976499</c:v>
                </c:pt>
                <c:pt idx="34">
                  <c:v>-0.65262566423036295</c:v>
                </c:pt>
                <c:pt idx="35">
                  <c:v>0.85173179908030505</c:v>
                </c:pt>
                <c:pt idx="36">
                  <c:v>1.460111655566237</c:v>
                </c:pt>
                <c:pt idx="37">
                  <c:v>-1.703463598160609</c:v>
                </c:pt>
                <c:pt idx="38">
                  <c:v>-0.276536298402696</c:v>
                </c:pt>
                <c:pt idx="39">
                  <c:v>0.44245807744431398</c:v>
                </c:pt>
                <c:pt idx="40">
                  <c:v>1.2831284245885111</c:v>
                </c:pt>
                <c:pt idx="41">
                  <c:v>0.42033517357209799</c:v>
                </c:pt>
                <c:pt idx="42">
                  <c:v>0.376089365827667</c:v>
                </c:pt>
                <c:pt idx="43">
                  <c:v>0.829608895208089</c:v>
                </c:pt>
                <c:pt idx="44">
                  <c:v>-0.70793292391090201</c:v>
                </c:pt>
                <c:pt idx="45">
                  <c:v>-0.475642433252638</c:v>
                </c:pt>
                <c:pt idx="46">
                  <c:v>2.26759764690211</c:v>
                </c:pt>
                <c:pt idx="47">
                  <c:v>-1.1282680974830011</c:v>
                </c:pt>
                <c:pt idx="48">
                  <c:v>-1.670279242352285</c:v>
                </c:pt>
                <c:pt idx="49">
                  <c:v>-0.80748599133587295</c:v>
                </c:pt>
                <c:pt idx="50">
                  <c:v>-0.22122903872215699</c:v>
                </c:pt>
                <c:pt idx="51">
                  <c:v>1.050837933930246</c:v>
                </c:pt>
                <c:pt idx="52">
                  <c:v>0.23229049065826499</c:v>
                </c:pt>
                <c:pt idx="53">
                  <c:v>0.68581002003868696</c:v>
                </c:pt>
                <c:pt idx="54">
                  <c:v>-0.35396646195545101</c:v>
                </c:pt>
                <c:pt idx="55">
                  <c:v>0.453519529380422</c:v>
                </c:pt>
                <c:pt idx="56">
                  <c:v>-1.3273742323329421</c:v>
                </c:pt>
                <c:pt idx="57">
                  <c:v>-0.76324018359144197</c:v>
                </c:pt>
                <c:pt idx="58">
                  <c:v>1.0618993858663539</c:v>
                </c:pt>
                <c:pt idx="59">
                  <c:v>-1.3937429439495901</c:v>
                </c:pt>
                <c:pt idx="60">
                  <c:v>-0.96234631844138296</c:v>
                </c:pt>
                <c:pt idx="61">
                  <c:v>-5.5307259680539303E-2</c:v>
                </c:pt>
                <c:pt idx="62">
                  <c:v>-0.39821226969988299</c:v>
                </c:pt>
                <c:pt idx="63">
                  <c:v>0.48670388518874602</c:v>
                </c:pt>
                <c:pt idx="64">
                  <c:v>2.466703781752051</c:v>
                </c:pt>
                <c:pt idx="65">
                  <c:v>-0.26547484646658798</c:v>
                </c:pt>
              </c:numCache>
            </c:numRef>
          </c:val>
          <c:extLst>
            <c:ext xmlns:c16="http://schemas.microsoft.com/office/drawing/2014/chart" uri="{C3380CC4-5D6E-409C-BE32-E72D297353CC}">
              <c16:uniqueId val="{00000000-CE3F-419A-AD5C-77FE37113022}"/>
            </c:ext>
          </c:extLst>
        </c:ser>
        <c:dLbls>
          <c:showLegendKey val="0"/>
          <c:showVal val="0"/>
          <c:showCatName val="0"/>
          <c:showSerName val="0"/>
          <c:showPercent val="0"/>
          <c:showBubbleSize val="0"/>
        </c:dLbls>
        <c:axId val="2134259432"/>
        <c:axId val="2138174840"/>
      </c:areaChart>
      <c:barChart>
        <c:barDir val="col"/>
        <c:grouping val="stacked"/>
        <c:varyColors val="0"/>
        <c:ser>
          <c:idx val="1"/>
          <c:order val="1"/>
          <c:spPr>
            <a:solidFill>
              <a:schemeClr val="bg1">
                <a:lumMod val="85000"/>
              </a:schemeClr>
            </a:solidFill>
            <a:ln>
              <a:noFill/>
            </a:ln>
            <a:effectLst/>
          </c:spPr>
          <c:invertIfNegative val="0"/>
          <c:cat>
            <c:strRef>
              <c:f>Hoja2!$S$3:$S$68</c:f>
              <c:strCache>
                <c:ptCount val="60"/>
                <c:pt idx="9">
                  <c:v>1960</c:v>
                </c:pt>
                <c:pt idx="19">
                  <c:v>1970</c:v>
                </c:pt>
                <c:pt idx="29">
                  <c:v>1980</c:v>
                </c:pt>
                <c:pt idx="39">
                  <c:v>1990</c:v>
                </c:pt>
                <c:pt idx="49">
                  <c:v>2000</c:v>
                </c:pt>
                <c:pt idx="59">
                  <c:v>2010</c:v>
                </c:pt>
              </c:strCache>
            </c:strRef>
          </c:cat>
          <c:val>
            <c:numRef>
              <c:f>Hoja2!$U$3:$U$68</c:f>
              <c:numCache>
                <c:formatCode>General</c:formatCode>
                <c:ptCount val="66"/>
                <c:pt idx="4">
                  <c:v>2.5</c:v>
                </c:pt>
                <c:pt idx="9">
                  <c:v>2.5</c:v>
                </c:pt>
                <c:pt idx="14">
                  <c:v>2.5</c:v>
                </c:pt>
                <c:pt idx="19">
                  <c:v>2.5</c:v>
                </c:pt>
                <c:pt idx="24">
                  <c:v>2.5</c:v>
                </c:pt>
                <c:pt idx="29">
                  <c:v>2.5</c:v>
                </c:pt>
                <c:pt idx="34">
                  <c:v>2.5</c:v>
                </c:pt>
                <c:pt idx="39">
                  <c:v>2.5</c:v>
                </c:pt>
                <c:pt idx="44">
                  <c:v>2.5</c:v>
                </c:pt>
                <c:pt idx="49">
                  <c:v>2.5</c:v>
                </c:pt>
                <c:pt idx="54">
                  <c:v>2.5</c:v>
                </c:pt>
                <c:pt idx="59">
                  <c:v>2.5</c:v>
                </c:pt>
                <c:pt idx="64">
                  <c:v>2.5</c:v>
                </c:pt>
              </c:numCache>
            </c:numRef>
          </c:val>
          <c:extLst>
            <c:ext xmlns:c16="http://schemas.microsoft.com/office/drawing/2014/chart" uri="{C3380CC4-5D6E-409C-BE32-E72D297353CC}">
              <c16:uniqueId val="{00000001-CE3F-419A-AD5C-77FE37113022}"/>
            </c:ext>
          </c:extLst>
        </c:ser>
        <c:ser>
          <c:idx val="2"/>
          <c:order val="2"/>
          <c:spPr>
            <a:solidFill>
              <a:schemeClr val="bg1">
                <a:lumMod val="85000"/>
              </a:schemeClr>
            </a:solidFill>
            <a:ln>
              <a:noFill/>
            </a:ln>
            <a:effectLst/>
          </c:spPr>
          <c:invertIfNegative val="0"/>
          <c:cat>
            <c:strRef>
              <c:f>Hoja2!$S$3:$S$68</c:f>
              <c:strCache>
                <c:ptCount val="60"/>
                <c:pt idx="9">
                  <c:v>1960</c:v>
                </c:pt>
                <c:pt idx="19">
                  <c:v>1970</c:v>
                </c:pt>
                <c:pt idx="29">
                  <c:v>1980</c:v>
                </c:pt>
                <c:pt idx="39">
                  <c:v>1990</c:v>
                </c:pt>
                <c:pt idx="49">
                  <c:v>2000</c:v>
                </c:pt>
                <c:pt idx="59">
                  <c:v>2010</c:v>
                </c:pt>
              </c:strCache>
            </c:strRef>
          </c:cat>
          <c:val>
            <c:numRef>
              <c:f>Hoja2!$V$3:$V$68</c:f>
              <c:numCache>
                <c:formatCode>General</c:formatCode>
                <c:ptCount val="66"/>
                <c:pt idx="4">
                  <c:v>-2</c:v>
                </c:pt>
                <c:pt idx="9">
                  <c:v>-2</c:v>
                </c:pt>
                <c:pt idx="14">
                  <c:v>-2</c:v>
                </c:pt>
                <c:pt idx="19">
                  <c:v>-2</c:v>
                </c:pt>
                <c:pt idx="24">
                  <c:v>-2</c:v>
                </c:pt>
                <c:pt idx="29">
                  <c:v>-2</c:v>
                </c:pt>
                <c:pt idx="34">
                  <c:v>-2</c:v>
                </c:pt>
                <c:pt idx="39">
                  <c:v>-2</c:v>
                </c:pt>
                <c:pt idx="44">
                  <c:v>-2</c:v>
                </c:pt>
                <c:pt idx="49">
                  <c:v>-2</c:v>
                </c:pt>
                <c:pt idx="54">
                  <c:v>-2</c:v>
                </c:pt>
                <c:pt idx="59">
                  <c:v>-2</c:v>
                </c:pt>
                <c:pt idx="64">
                  <c:v>-2</c:v>
                </c:pt>
              </c:numCache>
            </c:numRef>
          </c:val>
          <c:extLst>
            <c:ext xmlns:c16="http://schemas.microsoft.com/office/drawing/2014/chart" uri="{C3380CC4-5D6E-409C-BE32-E72D297353CC}">
              <c16:uniqueId val="{00000002-CE3F-419A-AD5C-77FE37113022}"/>
            </c:ext>
          </c:extLst>
        </c:ser>
        <c:dLbls>
          <c:showLegendKey val="0"/>
          <c:showVal val="0"/>
          <c:showCatName val="0"/>
          <c:showSerName val="0"/>
          <c:showPercent val="0"/>
          <c:showBubbleSize val="0"/>
        </c:dLbls>
        <c:gapWidth val="500"/>
        <c:overlap val="100"/>
        <c:axId val="2134259432"/>
        <c:axId val="2138174840"/>
      </c:barChart>
      <c:catAx>
        <c:axId val="2134259432"/>
        <c:scaling>
          <c:orientation val="minMax"/>
        </c:scaling>
        <c:delete val="0"/>
        <c:axPos val="b"/>
        <c:numFmt formatCode="m\/d\/yy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95000"/>
                    <a:lumOff val="5000"/>
                  </a:schemeClr>
                </a:solidFill>
                <a:latin typeface="+mn-lt"/>
                <a:ea typeface="+mn-ea"/>
                <a:cs typeface="+mn-cs"/>
              </a:defRPr>
            </a:pPr>
            <a:endParaRPr lang="en-US"/>
          </a:p>
        </c:txPr>
        <c:crossAx val="2138174840"/>
        <c:crosses val="autoZero"/>
        <c:auto val="0"/>
        <c:lblAlgn val="ctr"/>
        <c:lblOffset val="100"/>
        <c:noMultiLvlLbl val="0"/>
      </c:catAx>
      <c:valAx>
        <c:axId val="2138174840"/>
        <c:scaling>
          <c:orientation val="minMax"/>
          <c:max val="2.5"/>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r>
                  <a:rPr lang="en-US" sz="900" baseline="0">
                    <a:solidFill>
                      <a:schemeClr val="tx1">
                        <a:lumMod val="95000"/>
                        <a:lumOff val="5000"/>
                      </a:schemeClr>
                    </a:solidFill>
                  </a:rPr>
                  <a:t>Desviación Estandar</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2134259432"/>
        <c:crosses val="autoZero"/>
        <c:crossBetween val="between"/>
      </c:valAx>
      <c:spPr>
        <a:noFill/>
        <a:ln>
          <a:solidFill>
            <a:schemeClr val="tx1">
              <a:lumMod val="95000"/>
              <a:lumOff val="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96676966759499"/>
          <c:y val="5.7742734418141699E-2"/>
          <c:w val="0.72222117275747799"/>
          <c:h val="0.76731372698143996"/>
        </c:manualLayout>
      </c:layout>
      <c:scatterChart>
        <c:scatterStyle val="lineMarker"/>
        <c:varyColors val="0"/>
        <c:ser>
          <c:idx val="0"/>
          <c:order val="0"/>
          <c:spPr>
            <a:ln w="25400" cap="rnd">
              <a:noFill/>
              <a:round/>
            </a:ln>
            <a:effectLst/>
          </c:spPr>
          <c:marker>
            <c:symbol val="circle"/>
            <c:size val="4"/>
            <c:spPr>
              <a:solidFill>
                <a:schemeClr val="bg2">
                  <a:lumMod val="25000"/>
                </a:schemeClr>
              </a:solidFill>
              <a:ln w="3175">
                <a:solidFill>
                  <a:schemeClr val="tx1">
                    <a:lumMod val="95000"/>
                    <a:lumOff val="5000"/>
                  </a:schemeClr>
                </a:solidFill>
              </a:ln>
              <a:effectLst/>
            </c:spPr>
          </c:marker>
          <c:trendline>
            <c:spPr>
              <a:ln w="19050" cap="rnd">
                <a:solidFill>
                  <a:schemeClr val="bg2">
                    <a:lumMod val="50000"/>
                  </a:schemeClr>
                </a:solidFill>
                <a:prstDash val="sysDot"/>
              </a:ln>
              <a:effectLst/>
            </c:spPr>
            <c:trendlineType val="linear"/>
            <c:dispRSqr val="0"/>
            <c:dispEq val="0"/>
          </c:trendline>
          <c:xVal>
            <c:numRef>
              <c:f>'regresion lineal'!$C$2:$C$24</c:f>
              <c:numCache>
                <c:formatCode>General</c:formatCode>
                <c:ptCount val="23"/>
                <c:pt idx="0">
                  <c:v>32</c:v>
                </c:pt>
                <c:pt idx="1">
                  <c:v>56</c:v>
                </c:pt>
                <c:pt idx="2">
                  <c:v>115</c:v>
                </c:pt>
                <c:pt idx="3">
                  <c:v>120</c:v>
                </c:pt>
                <c:pt idx="4">
                  <c:v>138</c:v>
                </c:pt>
                <c:pt idx="5">
                  <c:v>144</c:v>
                </c:pt>
                <c:pt idx="6">
                  <c:v>151</c:v>
                </c:pt>
                <c:pt idx="7">
                  <c:v>152</c:v>
                </c:pt>
                <c:pt idx="8">
                  <c:v>200</c:v>
                </c:pt>
                <c:pt idx="9">
                  <c:v>230</c:v>
                </c:pt>
                <c:pt idx="10">
                  <c:v>270</c:v>
                </c:pt>
                <c:pt idx="11">
                  <c:v>314</c:v>
                </c:pt>
                <c:pt idx="12">
                  <c:v>342</c:v>
                </c:pt>
                <c:pt idx="13">
                  <c:v>371</c:v>
                </c:pt>
                <c:pt idx="14">
                  <c:v>390</c:v>
                </c:pt>
                <c:pt idx="15">
                  <c:v>465</c:v>
                </c:pt>
                <c:pt idx="16">
                  <c:v>474</c:v>
                </c:pt>
                <c:pt idx="17">
                  <c:v>476</c:v>
                </c:pt>
                <c:pt idx="18">
                  <c:v>600</c:v>
                </c:pt>
                <c:pt idx="19">
                  <c:v>610</c:v>
                </c:pt>
                <c:pt idx="20">
                  <c:v>670</c:v>
                </c:pt>
                <c:pt idx="21">
                  <c:v>670</c:v>
                </c:pt>
                <c:pt idx="22">
                  <c:v>740</c:v>
                </c:pt>
              </c:numCache>
            </c:numRef>
          </c:xVal>
          <c:yVal>
            <c:numRef>
              <c:f>'regresion lineal'!$F$2:$F$24</c:f>
              <c:numCache>
                <c:formatCode>General</c:formatCode>
                <c:ptCount val="23"/>
                <c:pt idx="0">
                  <c:v>128</c:v>
                </c:pt>
                <c:pt idx="1">
                  <c:v>130</c:v>
                </c:pt>
                <c:pt idx="2">
                  <c:v>-5</c:v>
                </c:pt>
                <c:pt idx="3">
                  <c:v>39</c:v>
                </c:pt>
                <c:pt idx="4">
                  <c:v>59</c:v>
                </c:pt>
                <c:pt idx="5">
                  <c:v>-37</c:v>
                </c:pt>
                <c:pt idx="6">
                  <c:v>-55</c:v>
                </c:pt>
                <c:pt idx="7">
                  <c:v>21</c:v>
                </c:pt>
                <c:pt idx="8">
                  <c:v>184</c:v>
                </c:pt>
                <c:pt idx="9">
                  <c:v>302</c:v>
                </c:pt>
                <c:pt idx="10">
                  <c:v>407</c:v>
                </c:pt>
                <c:pt idx="11">
                  <c:v>357</c:v>
                </c:pt>
                <c:pt idx="12">
                  <c:v>426</c:v>
                </c:pt>
                <c:pt idx="13">
                  <c:v>413</c:v>
                </c:pt>
                <c:pt idx="14">
                  <c:v>217</c:v>
                </c:pt>
                <c:pt idx="15">
                  <c:v>399</c:v>
                </c:pt>
                <c:pt idx="16">
                  <c:v>582</c:v>
                </c:pt>
                <c:pt idx="17">
                  <c:v>754</c:v>
                </c:pt>
                <c:pt idx="18">
                  <c:v>839</c:v>
                </c:pt>
                <c:pt idx="19">
                  <c:v>1093</c:v>
                </c:pt>
                <c:pt idx="20">
                  <c:v>937</c:v>
                </c:pt>
                <c:pt idx="21">
                  <c:v>736</c:v>
                </c:pt>
                <c:pt idx="22">
                  <c:v>825</c:v>
                </c:pt>
              </c:numCache>
            </c:numRef>
          </c:yVal>
          <c:smooth val="0"/>
          <c:extLst>
            <c:ext xmlns:c16="http://schemas.microsoft.com/office/drawing/2014/chart" uri="{C3380CC4-5D6E-409C-BE32-E72D297353CC}">
              <c16:uniqueId val="{00000001-ECA3-40B9-860D-CA0143387BFA}"/>
            </c:ext>
          </c:extLst>
        </c:ser>
        <c:dLbls>
          <c:showLegendKey val="0"/>
          <c:showVal val="0"/>
          <c:showCatName val="0"/>
          <c:showSerName val="0"/>
          <c:showPercent val="0"/>
          <c:showBubbleSize val="0"/>
        </c:dLbls>
        <c:axId val="2136077272"/>
        <c:axId val="2129822984"/>
      </c:scatterChart>
      <c:valAx>
        <c:axId val="213607727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r>
                  <a:rPr lang="en-US" sz="900" baseline="0">
                    <a:solidFill>
                      <a:schemeClr val="tx1">
                        <a:lumMod val="95000"/>
                        <a:lumOff val="5000"/>
                      </a:schemeClr>
                    </a:solidFill>
                  </a:rPr>
                  <a:t>Altitud estación pluviometrica (m.s.n.m.)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crossAx val="2129822984"/>
        <c:crosses val="autoZero"/>
        <c:crossBetween val="midCat"/>
      </c:valAx>
      <c:valAx>
        <c:axId val="21298229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r>
                  <a:rPr lang="en-US" sz="900" baseline="0">
                    <a:solidFill>
                      <a:schemeClr val="tx1">
                        <a:lumMod val="95000"/>
                        <a:lumOff val="5000"/>
                      </a:schemeClr>
                    </a:solidFill>
                  </a:rPr>
                  <a:t>Sesgo precipitación (mm)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crossAx val="21360772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E3DCF-2610-8B4A-A8F0-D057A4B1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20</Pages>
  <Words>8967</Words>
  <Characters>51117</Characters>
  <Application>Microsoft Office Word</Application>
  <DocSecurity>0</DocSecurity>
  <Lines>425</Lines>
  <Paragraphs>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glealparra@outlook.es</dc:creator>
  <cp:keywords/>
  <dc:description/>
  <cp:lastModifiedBy>Fernandez Rivera, Alfonso</cp:lastModifiedBy>
  <cp:revision>20</cp:revision>
  <cp:lastPrinted>2019-08-29T13:21:00Z</cp:lastPrinted>
  <dcterms:created xsi:type="dcterms:W3CDTF">2020-01-28T14:11:00Z</dcterms:created>
  <dcterms:modified xsi:type="dcterms:W3CDTF">2020-01-30T13:20:00Z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http://www.zotero.org/styles/american-geophysical-union</vt:lpwstr>
  </property>
  <property fmtid="{D5CDD505-2E9C-101B-9397-08002B2CF9AE}" pid="3" name="Mendeley Recent Style Name 0_1">
    <vt:lpwstr>American Geophysical Union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http://www.zotero.org/styles/annals-of-the-association-of-american-geographers</vt:lpwstr>
  </property>
  <property fmtid="{D5CDD505-2E9C-101B-9397-08002B2CF9AE}" pid="7" name="Mendeley Recent Style Name 2_1">
    <vt:lpwstr>Annals of the Association of American Geographers</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http://www.zotero.org/styles/environmental-research-letters</vt:lpwstr>
  </property>
  <property fmtid="{D5CDD505-2E9C-101B-9397-08002B2CF9AE}" pid="13" name="Mendeley Recent Style Name 5_1">
    <vt:lpwstr>Environmental Research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http://www.zotero.org/styles/institute-of-physics-harvard</vt:lpwstr>
  </property>
  <property fmtid="{D5CDD505-2E9C-101B-9397-08002B2CF9AE}" pid="17" name="Mendeley Recent Style Name 7_1">
    <vt:lpwstr>Institute of Physics (Harvard)</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http://www.zotero.org/styles/science-without-titles</vt:lpwstr>
  </property>
  <property fmtid="{D5CDD505-2E9C-101B-9397-08002B2CF9AE}" pid="21" name="Mendeley Recent Style Name 9_1">
    <vt:lpwstr>Science (without titles)</vt:lpwstr>
  </property>
</Properties>
</file>